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DC3F6B">
      <w:pPr>
        <w:pStyle w:val="10"/>
        <w:rPr>
          <w:rFonts w:hint="eastAsia" w:ascii="宋体" w:hAnsi="宋体" w:eastAsia="宋体" w:cs="宋体"/>
          <w:spacing w:val="0"/>
          <w:highlight w:val="none"/>
        </w:rPr>
      </w:pPr>
    </w:p>
    <w:p w14:paraId="3BF88F9A">
      <w:pPr>
        <w:pStyle w:val="10"/>
        <w:jc w:val="center"/>
        <w:outlineLvl w:val="1"/>
        <w:rPr>
          <w:rFonts w:hint="eastAsia" w:ascii="宋体" w:hAnsi="宋体" w:eastAsia="宋体" w:cs="宋体"/>
          <w:spacing w:val="0"/>
          <w:highlight w:val="none"/>
        </w:rPr>
      </w:pPr>
      <w:r>
        <w:rPr>
          <w:rFonts w:hint="eastAsia" w:ascii="宋体" w:hAnsi="宋体" w:eastAsia="宋体" w:cs="宋体"/>
          <w:b/>
          <w:spacing w:val="0"/>
          <w:sz w:val="36"/>
          <w:highlight w:val="none"/>
        </w:rPr>
        <w:t>第七章 拟签订采购合同文本</w:t>
      </w:r>
    </w:p>
    <w:p w14:paraId="38660AE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pacing w:val="0"/>
          <w:highlight w:val="none"/>
        </w:rPr>
      </w:pPr>
    </w:p>
    <w:p w14:paraId="496391F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pacing w:val="0"/>
          <w:highlight w:val="none"/>
        </w:rPr>
      </w:pPr>
    </w:p>
    <w:p w14:paraId="317DAEA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pacing w:val="0"/>
          <w:sz w:val="44"/>
          <w:szCs w:val="44"/>
          <w:highlight w:val="none"/>
        </w:rPr>
      </w:pPr>
      <w:r>
        <w:rPr>
          <w:rFonts w:hint="eastAsia" w:ascii="宋体" w:hAnsi="宋体" w:eastAsia="宋体" w:cs="宋体"/>
          <w:spacing w:val="0"/>
          <w:highlight w:val="none"/>
        </w:rPr>
        <w:t xml:space="preserve"> </w:t>
      </w:r>
      <w:r>
        <w:rPr>
          <w:rFonts w:hint="eastAsia" w:cs="宋体"/>
          <w:b/>
          <w:bCs/>
          <w:spacing w:val="0"/>
          <w:sz w:val="44"/>
          <w:szCs w:val="44"/>
          <w:highlight w:val="none"/>
          <w:lang w:eastAsia="zh-CN"/>
        </w:rPr>
        <w:t>2025-2027年考古勘探发掘及相关服务第一批</w:t>
      </w:r>
    </w:p>
    <w:p w14:paraId="0DC8690E">
      <w:pPr>
        <w:keepNext w:val="0"/>
        <w:keepLines w:val="0"/>
        <w:pageBreakBefore w:val="0"/>
        <w:kinsoku/>
        <w:wordWrap/>
        <w:overflowPunct/>
        <w:topLinePunct w:val="0"/>
        <w:bidi w:val="0"/>
        <w:spacing w:line="360" w:lineRule="auto"/>
        <w:jc w:val="center"/>
        <w:rPr>
          <w:rFonts w:hint="eastAsia" w:ascii="宋体" w:hAnsi="宋体" w:eastAsia="宋体" w:cs="宋体"/>
          <w:b/>
          <w:spacing w:val="0"/>
          <w:sz w:val="56"/>
          <w:szCs w:val="56"/>
          <w:highlight w:val="none"/>
        </w:rPr>
      </w:pPr>
    </w:p>
    <w:p w14:paraId="0F9059B9">
      <w:pPr>
        <w:keepNext w:val="0"/>
        <w:keepLines w:val="0"/>
        <w:pageBreakBefore w:val="0"/>
        <w:kinsoku/>
        <w:wordWrap/>
        <w:overflowPunct/>
        <w:topLinePunct w:val="0"/>
        <w:bidi w:val="0"/>
        <w:spacing w:line="360" w:lineRule="auto"/>
        <w:jc w:val="center"/>
        <w:rPr>
          <w:rFonts w:hint="eastAsia" w:ascii="宋体" w:hAnsi="宋体" w:eastAsia="宋体" w:cs="宋体"/>
          <w:b/>
          <w:spacing w:val="0"/>
          <w:sz w:val="56"/>
          <w:szCs w:val="56"/>
          <w:highlight w:val="none"/>
        </w:rPr>
      </w:pPr>
    </w:p>
    <w:p w14:paraId="34BA081A">
      <w:pPr>
        <w:spacing w:line="360" w:lineRule="auto"/>
        <w:jc w:val="center"/>
        <w:rPr>
          <w:rFonts w:hint="eastAsia" w:ascii="宋体" w:hAnsi="宋体" w:eastAsia="宋体" w:cs="宋体"/>
          <w:b/>
          <w:color w:val="000000"/>
          <w:spacing w:val="0"/>
          <w:sz w:val="36"/>
          <w:szCs w:val="24"/>
          <w:highlight w:val="none"/>
        </w:rPr>
      </w:pPr>
      <w:r>
        <w:rPr>
          <w:rFonts w:hint="eastAsia" w:ascii="宋体" w:hAnsi="宋体" w:eastAsia="宋体" w:cs="宋体"/>
          <w:b/>
          <w:color w:val="000000"/>
          <w:spacing w:val="0"/>
          <w:sz w:val="44"/>
          <w:szCs w:val="24"/>
          <w:highlight w:val="none"/>
        </w:rPr>
        <w:t>考古勘探协议书</w:t>
      </w:r>
    </w:p>
    <w:p w14:paraId="45BB8579">
      <w:pPr>
        <w:spacing w:line="360" w:lineRule="auto"/>
        <w:ind w:firstLine="480" w:firstLineChars="200"/>
        <w:rPr>
          <w:rFonts w:hint="eastAsia" w:ascii="宋体" w:hAnsi="宋体" w:eastAsia="宋体" w:cs="宋体"/>
          <w:color w:val="000000"/>
          <w:spacing w:val="0"/>
          <w:sz w:val="24"/>
          <w:szCs w:val="24"/>
          <w:highlight w:val="none"/>
        </w:rPr>
      </w:pPr>
    </w:p>
    <w:p w14:paraId="45E8D83C">
      <w:pPr>
        <w:spacing w:line="360" w:lineRule="auto"/>
        <w:ind w:firstLine="480" w:firstLineChars="200"/>
        <w:rPr>
          <w:rFonts w:hint="eastAsia" w:ascii="宋体" w:hAnsi="宋体" w:eastAsia="宋体" w:cs="宋体"/>
          <w:color w:val="000000"/>
          <w:spacing w:val="0"/>
          <w:sz w:val="24"/>
          <w:szCs w:val="24"/>
          <w:highlight w:val="none"/>
        </w:rPr>
      </w:pPr>
    </w:p>
    <w:p w14:paraId="43D8DE72">
      <w:pPr>
        <w:spacing w:line="360" w:lineRule="auto"/>
        <w:ind w:firstLine="480" w:firstLineChars="200"/>
        <w:rPr>
          <w:rFonts w:hint="eastAsia" w:ascii="宋体" w:hAnsi="宋体" w:eastAsia="宋体" w:cs="宋体"/>
          <w:color w:val="000000"/>
          <w:spacing w:val="0"/>
          <w:sz w:val="24"/>
          <w:szCs w:val="24"/>
          <w:highlight w:val="none"/>
        </w:rPr>
      </w:pPr>
    </w:p>
    <w:p w14:paraId="22D841BA">
      <w:pPr>
        <w:spacing w:line="360" w:lineRule="auto"/>
        <w:ind w:firstLine="480" w:firstLineChars="200"/>
        <w:rPr>
          <w:rFonts w:hint="eastAsia" w:ascii="宋体" w:hAnsi="宋体" w:eastAsia="宋体" w:cs="宋体"/>
          <w:color w:val="000000"/>
          <w:spacing w:val="0"/>
          <w:sz w:val="24"/>
          <w:szCs w:val="24"/>
          <w:highlight w:val="none"/>
        </w:rPr>
      </w:pPr>
    </w:p>
    <w:p w14:paraId="1C7880FB">
      <w:pPr>
        <w:spacing w:line="360" w:lineRule="auto"/>
        <w:ind w:firstLine="480" w:firstLineChars="200"/>
        <w:rPr>
          <w:rFonts w:hint="eastAsia" w:ascii="宋体" w:hAnsi="宋体" w:eastAsia="宋体" w:cs="宋体"/>
          <w:color w:val="000000"/>
          <w:spacing w:val="0"/>
          <w:sz w:val="24"/>
          <w:szCs w:val="24"/>
          <w:highlight w:val="none"/>
        </w:rPr>
      </w:pPr>
    </w:p>
    <w:p w14:paraId="3EEE94A7">
      <w:pPr>
        <w:pStyle w:val="2"/>
        <w:rPr>
          <w:rFonts w:hint="eastAsia" w:ascii="宋体" w:hAnsi="宋体" w:eastAsia="宋体" w:cs="宋体"/>
          <w:spacing w:val="0"/>
          <w:highlight w:val="none"/>
        </w:rPr>
      </w:pPr>
    </w:p>
    <w:p w14:paraId="21C04FAF">
      <w:pPr>
        <w:rPr>
          <w:rFonts w:hint="eastAsia" w:ascii="宋体" w:hAnsi="宋体" w:eastAsia="宋体" w:cs="宋体"/>
          <w:spacing w:val="0"/>
          <w:highlight w:val="none"/>
        </w:rPr>
      </w:pPr>
    </w:p>
    <w:p w14:paraId="614DCE78">
      <w:pPr>
        <w:pStyle w:val="2"/>
        <w:rPr>
          <w:rFonts w:hint="eastAsia" w:ascii="宋体" w:hAnsi="宋体" w:eastAsia="宋体" w:cs="宋体"/>
          <w:spacing w:val="0"/>
          <w:highlight w:val="none"/>
        </w:rPr>
      </w:pPr>
    </w:p>
    <w:p w14:paraId="528D5F38">
      <w:pPr>
        <w:spacing w:line="360" w:lineRule="auto"/>
        <w:ind w:firstLine="480" w:firstLineChars="200"/>
        <w:rPr>
          <w:rFonts w:hint="eastAsia" w:ascii="宋体" w:hAnsi="宋体" w:eastAsia="宋体" w:cs="宋体"/>
          <w:color w:val="000000"/>
          <w:spacing w:val="0"/>
          <w:sz w:val="24"/>
          <w:szCs w:val="24"/>
          <w:highlight w:val="none"/>
        </w:rPr>
      </w:pPr>
    </w:p>
    <w:p w14:paraId="7F927CCF">
      <w:pPr>
        <w:spacing w:line="480" w:lineRule="auto"/>
        <w:ind w:left="0" w:leftChars="0" w:firstLine="1931" w:firstLineChars="687"/>
        <w:rPr>
          <w:rFonts w:hint="eastAsia" w:ascii="宋体" w:hAnsi="宋体" w:eastAsia="宋体" w:cs="宋体"/>
          <w:b/>
          <w:color w:val="000000"/>
          <w:spacing w:val="0"/>
          <w:sz w:val="28"/>
          <w:szCs w:val="22"/>
          <w:highlight w:val="none"/>
        </w:rPr>
      </w:pPr>
      <w:r>
        <w:rPr>
          <w:rFonts w:hint="eastAsia" w:ascii="宋体" w:hAnsi="宋体" w:eastAsia="宋体" w:cs="宋体"/>
          <w:b/>
          <w:color w:val="000000"/>
          <w:spacing w:val="0"/>
          <w:sz w:val="28"/>
          <w:szCs w:val="22"/>
          <w:highlight w:val="none"/>
        </w:rPr>
        <w:t xml:space="preserve">项目名称： </w:t>
      </w:r>
    </w:p>
    <w:p w14:paraId="59840286">
      <w:pPr>
        <w:spacing w:line="480" w:lineRule="auto"/>
        <w:ind w:left="0" w:leftChars="0" w:firstLine="1931" w:firstLineChars="687"/>
        <w:rPr>
          <w:rFonts w:hint="eastAsia" w:ascii="宋体" w:hAnsi="宋体" w:eastAsia="宋体" w:cs="宋体"/>
          <w:b/>
          <w:color w:val="000000"/>
          <w:spacing w:val="0"/>
          <w:sz w:val="28"/>
          <w:szCs w:val="22"/>
          <w:highlight w:val="none"/>
        </w:rPr>
      </w:pPr>
      <w:r>
        <w:rPr>
          <w:rFonts w:hint="eastAsia" w:ascii="宋体" w:hAnsi="宋体" w:eastAsia="宋体" w:cs="宋体"/>
          <w:b/>
          <w:color w:val="000000"/>
          <w:spacing w:val="0"/>
          <w:sz w:val="28"/>
          <w:szCs w:val="22"/>
          <w:highlight w:val="none"/>
        </w:rPr>
        <w:t xml:space="preserve">项目地址： </w:t>
      </w:r>
    </w:p>
    <w:p w14:paraId="1097867C">
      <w:pPr>
        <w:shd w:val="clear" w:color="auto" w:fill="auto"/>
        <w:spacing w:line="480" w:lineRule="auto"/>
        <w:ind w:left="0" w:leftChars="0" w:firstLine="1931" w:firstLineChars="687"/>
        <w:rPr>
          <w:rFonts w:hint="default" w:ascii="宋体" w:hAnsi="宋体" w:eastAsia="宋体" w:cs="宋体"/>
          <w:b/>
          <w:color w:val="auto"/>
          <w:spacing w:val="0"/>
          <w:sz w:val="24"/>
          <w:szCs w:val="24"/>
          <w:highlight w:val="none"/>
          <w:lang w:val="en-US" w:eastAsia="zh-CN"/>
        </w:rPr>
      </w:pPr>
      <w:r>
        <w:rPr>
          <w:rFonts w:hint="eastAsia" w:ascii="宋体" w:hAnsi="宋体" w:eastAsia="宋体" w:cs="宋体"/>
          <w:b/>
          <w:color w:val="000000"/>
          <w:spacing w:val="0"/>
          <w:sz w:val="28"/>
          <w:szCs w:val="22"/>
          <w:highlight w:val="none"/>
        </w:rPr>
        <w:t xml:space="preserve">签署时间：    </w:t>
      </w:r>
      <w:r>
        <w:rPr>
          <w:rFonts w:hint="eastAsia" w:ascii="宋体" w:hAnsi="宋体" w:eastAsia="宋体" w:cs="宋体"/>
          <w:b/>
          <w:color w:val="000000"/>
          <w:spacing w:val="0"/>
          <w:sz w:val="28"/>
          <w:szCs w:val="22"/>
          <w:highlight w:val="none"/>
          <w:lang w:val="en-US" w:eastAsia="zh-CN"/>
        </w:rPr>
        <w:t xml:space="preserve"> </w:t>
      </w:r>
      <w:r>
        <w:rPr>
          <w:rFonts w:hint="eastAsia" w:ascii="宋体" w:hAnsi="宋体" w:eastAsia="宋体" w:cs="宋体"/>
          <w:b/>
          <w:color w:val="000000"/>
          <w:spacing w:val="0"/>
          <w:sz w:val="28"/>
          <w:szCs w:val="22"/>
          <w:highlight w:val="none"/>
        </w:rPr>
        <w:t xml:space="preserve">年   </w:t>
      </w:r>
      <w:r>
        <w:rPr>
          <w:rFonts w:hint="eastAsia" w:ascii="宋体" w:hAnsi="宋体" w:eastAsia="宋体" w:cs="宋体"/>
          <w:b/>
          <w:color w:val="000000"/>
          <w:spacing w:val="0"/>
          <w:sz w:val="28"/>
          <w:szCs w:val="22"/>
          <w:highlight w:val="none"/>
          <w:lang w:val="en-US" w:eastAsia="zh-CN"/>
        </w:rPr>
        <w:t xml:space="preserve"> </w:t>
      </w:r>
      <w:r>
        <w:rPr>
          <w:rFonts w:hint="eastAsia" w:ascii="宋体" w:hAnsi="宋体" w:eastAsia="宋体" w:cs="宋体"/>
          <w:b/>
          <w:color w:val="000000"/>
          <w:spacing w:val="0"/>
          <w:sz w:val="28"/>
          <w:szCs w:val="22"/>
          <w:highlight w:val="none"/>
        </w:rPr>
        <w:t>月</w:t>
      </w:r>
      <w:r>
        <w:rPr>
          <w:rFonts w:hint="eastAsia" w:ascii="宋体" w:hAnsi="宋体" w:eastAsia="宋体" w:cs="宋体"/>
          <w:b/>
          <w:color w:val="000000"/>
          <w:spacing w:val="0"/>
          <w:sz w:val="28"/>
          <w:szCs w:val="22"/>
          <w:highlight w:val="none"/>
          <w:lang w:val="en-US" w:eastAsia="zh-CN"/>
        </w:rPr>
        <w:t xml:space="preserve">     日</w:t>
      </w:r>
    </w:p>
    <w:p w14:paraId="5DA97744">
      <w:pPr>
        <w:keepNext w:val="0"/>
        <w:keepLines w:val="0"/>
        <w:pageBreakBefore w:val="0"/>
        <w:kinsoku/>
        <w:wordWrap/>
        <w:overflowPunct/>
        <w:topLinePunct w:val="0"/>
        <w:bidi w:val="0"/>
        <w:spacing w:line="360" w:lineRule="auto"/>
        <w:ind w:firstLine="2409" w:firstLineChars="600"/>
        <w:jc w:val="both"/>
        <w:rPr>
          <w:rFonts w:hint="eastAsia" w:ascii="宋体" w:hAnsi="宋体" w:eastAsia="宋体" w:cs="宋体"/>
          <w:b/>
          <w:bCs/>
          <w:spacing w:val="0"/>
          <w:sz w:val="40"/>
          <w:szCs w:val="40"/>
          <w:highlight w:val="none"/>
        </w:rPr>
      </w:pPr>
    </w:p>
    <w:p w14:paraId="30CEBF0C">
      <w:pPr>
        <w:pStyle w:val="4"/>
        <w:rPr>
          <w:rFonts w:hint="eastAsia"/>
          <w:spacing w:val="0"/>
          <w:highlight w:val="none"/>
        </w:rPr>
      </w:pPr>
    </w:p>
    <w:p w14:paraId="2F13CA04">
      <w:pPr>
        <w:spacing w:line="540" w:lineRule="exact"/>
        <w:jc w:val="center"/>
        <w:rPr>
          <w:rFonts w:hint="eastAsia" w:ascii="宋体" w:hAnsi="宋体" w:eastAsia="宋体" w:cs="宋体"/>
          <w:spacing w:val="0"/>
          <w:sz w:val="32"/>
          <w:szCs w:val="32"/>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992" w:gutter="0"/>
          <w:pgNumType w:fmt="numberInDash" w:start="0"/>
          <w:cols w:space="720" w:num="1"/>
          <w:titlePg/>
          <w:docGrid w:linePitch="312" w:charSpace="0"/>
        </w:sectPr>
      </w:pPr>
    </w:p>
    <w:p w14:paraId="5FC2F404">
      <w:pPr>
        <w:spacing w:before="120" w:beforeLines="50" w:line="408" w:lineRule="auto"/>
        <w:jc w:val="center"/>
        <w:rPr>
          <w:rFonts w:hint="eastAsia" w:ascii="宋体" w:hAnsi="宋体" w:eastAsia="宋体" w:cs="宋体"/>
          <w:b/>
          <w:bCs/>
          <w:spacing w:val="0"/>
          <w:sz w:val="28"/>
          <w:szCs w:val="28"/>
          <w:highlight w:val="none"/>
        </w:rPr>
      </w:pPr>
      <w:r>
        <w:rPr>
          <w:rFonts w:hint="eastAsia" w:ascii="宋体" w:hAnsi="宋体" w:eastAsia="宋体" w:cs="宋体"/>
          <w:b/>
          <w:bCs/>
          <w:spacing w:val="0"/>
          <w:sz w:val="28"/>
          <w:szCs w:val="28"/>
          <w:highlight w:val="none"/>
        </w:rPr>
        <w:t>第一部分  协议书</w:t>
      </w:r>
    </w:p>
    <w:p w14:paraId="5012A17F">
      <w:pPr>
        <w:spacing w:line="360" w:lineRule="auto"/>
        <w:rPr>
          <w:rFonts w:hint="eastAsia" w:ascii="宋体" w:hAnsi="宋体" w:eastAsia="宋体" w:cs="宋体"/>
          <w:b/>
          <w:color w:val="auto"/>
          <w:spacing w:val="0"/>
          <w:sz w:val="24"/>
          <w:szCs w:val="24"/>
          <w:highlight w:val="none"/>
          <w:u w:val="single"/>
          <w:lang w:val="en-US" w:eastAsia="zh-CN"/>
        </w:rPr>
      </w:pPr>
      <w:r>
        <w:rPr>
          <w:rFonts w:hint="eastAsia" w:ascii="宋体" w:hAnsi="宋体" w:eastAsia="宋体" w:cs="宋体"/>
          <w:b/>
          <w:color w:val="auto"/>
          <w:spacing w:val="0"/>
          <w:sz w:val="24"/>
          <w:szCs w:val="24"/>
          <w:highlight w:val="none"/>
        </w:rPr>
        <w:t>甲方：</w:t>
      </w:r>
      <w:r>
        <w:rPr>
          <w:rFonts w:hint="eastAsia" w:ascii="宋体" w:hAnsi="宋体" w:eastAsia="宋体" w:cs="宋体"/>
          <w:b/>
          <w:color w:val="auto"/>
          <w:spacing w:val="0"/>
          <w:sz w:val="24"/>
          <w:szCs w:val="24"/>
          <w:highlight w:val="none"/>
          <w:u w:val="single"/>
          <w:lang w:val="en-US" w:eastAsia="zh-CN"/>
        </w:rPr>
        <w:t xml:space="preserve">                     </w:t>
      </w:r>
    </w:p>
    <w:p w14:paraId="58465F3E">
      <w:pPr>
        <w:spacing w:line="360" w:lineRule="auto"/>
        <w:rPr>
          <w:rFonts w:hint="eastAsia" w:ascii="宋体" w:hAnsi="宋体" w:eastAsia="宋体" w:cs="宋体"/>
          <w:b/>
          <w:color w:val="auto"/>
          <w:spacing w:val="0"/>
          <w:sz w:val="24"/>
          <w:szCs w:val="24"/>
          <w:highlight w:val="none"/>
        </w:rPr>
      </w:pPr>
      <w:r>
        <w:rPr>
          <w:rFonts w:hint="eastAsia" w:ascii="宋体" w:hAnsi="宋体" w:eastAsia="宋体" w:cs="宋体"/>
          <w:b/>
          <w:color w:val="auto"/>
          <w:spacing w:val="0"/>
          <w:sz w:val="24"/>
          <w:szCs w:val="24"/>
          <w:highlight w:val="none"/>
        </w:rPr>
        <w:t>乙方：</w:t>
      </w:r>
      <w:r>
        <w:rPr>
          <w:rFonts w:hint="eastAsia" w:ascii="宋体" w:hAnsi="宋体" w:eastAsia="宋体" w:cs="宋体"/>
          <w:b/>
          <w:color w:val="auto"/>
          <w:spacing w:val="0"/>
          <w:sz w:val="24"/>
          <w:szCs w:val="24"/>
          <w:highlight w:val="none"/>
          <w:u w:val="single"/>
          <w:lang w:val="en-US" w:eastAsia="zh-CN"/>
        </w:rPr>
        <w:t xml:space="preserve">                     </w:t>
      </w:r>
    </w:p>
    <w:p w14:paraId="5E399100">
      <w:pPr>
        <w:spacing w:line="360" w:lineRule="auto"/>
        <w:ind w:firstLine="420" w:firstLineChars="200"/>
        <w:rPr>
          <w:rFonts w:hint="eastAsia" w:ascii="宋体" w:hAnsi="宋体" w:eastAsia="宋体" w:cs="宋体"/>
          <w:color w:val="auto"/>
          <w:spacing w:val="0"/>
          <w:sz w:val="24"/>
          <w:szCs w:val="24"/>
          <w:highlight w:val="none"/>
          <w:lang w:val="en-US" w:eastAsia="zh-CN"/>
        </w:rPr>
      </w:pPr>
      <w:r>
        <w:rPr>
          <w:rFonts w:hint="eastAsia"/>
          <w:spacing w:val="0"/>
          <w:sz w:val="21"/>
          <w:szCs w:val="21"/>
          <w:highlight w:val="none"/>
        </w:rPr>
        <w:t>为确保考古</w:t>
      </w:r>
      <w:r>
        <w:rPr>
          <w:rFonts w:hint="eastAsia"/>
          <w:spacing w:val="0"/>
          <w:sz w:val="21"/>
          <w:szCs w:val="21"/>
          <w:highlight w:val="none"/>
          <w:lang w:val="en-US" w:eastAsia="zh-CN"/>
        </w:rPr>
        <w:t>勘探</w:t>
      </w:r>
      <w:r>
        <w:rPr>
          <w:rFonts w:hint="eastAsia"/>
          <w:spacing w:val="0"/>
          <w:sz w:val="21"/>
          <w:szCs w:val="21"/>
          <w:highlight w:val="none"/>
        </w:rPr>
        <w:t>发掘工作的顺利实施，依照</w:t>
      </w:r>
      <w:r>
        <w:rPr>
          <w:rFonts w:hint="eastAsia" w:ascii="宋体" w:hAnsi="宋体" w:eastAsia="宋体" w:cs="宋体"/>
          <w:color w:val="000000" w:themeColor="text1"/>
          <w:sz w:val="21"/>
          <w:szCs w:val="21"/>
          <w:highlight w:val="none"/>
          <w14:textFill>
            <w14:solidFill>
              <w14:schemeClr w14:val="tx1"/>
            </w14:solidFill>
          </w14:textFill>
        </w:rPr>
        <w:t>《中华人民共和国政府采购法》及实施条例、《中华人民共和国民法典》</w:t>
      </w:r>
      <w:r>
        <w:rPr>
          <w:rFonts w:hint="eastAsia" w:cs="宋体"/>
          <w:color w:val="000000" w:themeColor="text1"/>
          <w:sz w:val="21"/>
          <w:szCs w:val="21"/>
          <w:highlight w:val="none"/>
          <w:lang w:eastAsia="zh-CN"/>
          <w14:textFill>
            <w14:solidFill>
              <w14:schemeClr w14:val="tx1"/>
            </w14:solidFill>
          </w14:textFill>
        </w:rPr>
        <w:t>、</w:t>
      </w:r>
      <w:r>
        <w:rPr>
          <w:rFonts w:hint="eastAsia"/>
          <w:spacing w:val="0"/>
          <w:sz w:val="21"/>
          <w:szCs w:val="21"/>
          <w:highlight w:val="none"/>
        </w:rPr>
        <w:t>《中华人民共和国文物保护法》、《陕西省文物保护条例》、《田野考古工作规程》、《考古发掘管理办法》等相关法律法规，经过双方平等协商，在真实、充分表达各自意愿的基础上，签订本协议</w:t>
      </w:r>
      <w:r>
        <w:rPr>
          <w:rFonts w:hint="eastAsia"/>
          <w:spacing w:val="0"/>
          <w:sz w:val="21"/>
          <w:szCs w:val="21"/>
          <w:highlight w:val="none"/>
          <w:lang w:eastAsia="zh-CN"/>
        </w:rPr>
        <w:t>。</w:t>
      </w:r>
    </w:p>
    <w:p w14:paraId="4F05272B">
      <w:pPr>
        <w:keepNext w:val="0"/>
        <w:keepLines w:val="0"/>
        <w:pageBreakBefore w:val="0"/>
        <w:widowControl w:val="0"/>
        <w:kinsoku/>
        <w:wordWrap/>
        <w:overflowPunct/>
        <w:topLinePunct w:val="0"/>
        <w:autoSpaceDE/>
        <w:autoSpaceDN/>
        <w:bidi w:val="0"/>
        <w:adjustRightInd/>
        <w:snapToGrid/>
        <w:spacing w:line="360" w:lineRule="auto"/>
        <w:textAlignment w:val="baseline"/>
        <w:rPr>
          <w:rStyle w:val="11"/>
          <w:rFonts w:hint="eastAsia" w:ascii="宋体" w:hAnsi="宋体" w:eastAsia="宋体" w:cs="宋体"/>
          <w:b/>
          <w:color w:val="auto"/>
          <w:spacing w:val="0"/>
          <w:sz w:val="21"/>
          <w:szCs w:val="21"/>
          <w:highlight w:val="none"/>
        </w:rPr>
      </w:pPr>
      <w:r>
        <w:rPr>
          <w:rStyle w:val="11"/>
          <w:rFonts w:hint="eastAsia" w:ascii="宋体" w:hAnsi="宋体" w:eastAsia="宋体" w:cs="宋体"/>
          <w:b/>
          <w:color w:val="auto"/>
          <w:spacing w:val="0"/>
          <w:sz w:val="21"/>
          <w:szCs w:val="21"/>
          <w:highlight w:val="none"/>
        </w:rPr>
        <w:t>第一条  法律法规依据</w:t>
      </w:r>
    </w:p>
    <w:p w14:paraId="3FBA679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rPr>
          <w:rStyle w:val="11"/>
          <w:rFonts w:hint="eastAsia" w:ascii="宋体" w:hAnsi="宋体" w:eastAsia="宋体" w:cs="宋体"/>
          <w:iCs/>
          <w:color w:val="auto"/>
          <w:spacing w:val="0"/>
          <w:sz w:val="21"/>
          <w:szCs w:val="21"/>
          <w:highlight w:val="none"/>
        </w:rPr>
      </w:pPr>
      <w:r>
        <w:rPr>
          <w:rStyle w:val="11"/>
          <w:rFonts w:hint="eastAsia" w:ascii="宋体" w:hAnsi="宋体" w:eastAsia="宋体" w:cs="宋体"/>
          <w:iCs/>
          <w:color w:val="auto"/>
          <w:spacing w:val="0"/>
          <w:sz w:val="21"/>
          <w:szCs w:val="21"/>
          <w:highlight w:val="none"/>
        </w:rPr>
        <w:t>1.1</w:t>
      </w:r>
      <w:r>
        <w:rPr>
          <w:rFonts w:hint="eastAsia" w:ascii="宋体" w:hAnsi="宋体" w:eastAsia="宋体" w:cs="宋体"/>
          <w:color w:val="auto"/>
          <w:spacing w:val="0"/>
          <w:sz w:val="21"/>
          <w:szCs w:val="21"/>
          <w:highlight w:val="none"/>
        </w:rPr>
        <w:t>《中华人民共和国民法典》（中华人民共和国主席令〔十三届第四十五号令〕）2020年5月28日第十三届全国人民代表大会第三次会议通过，自2021年1月1日起施行。</w:t>
      </w:r>
    </w:p>
    <w:p w14:paraId="77CCB45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rPr>
          <w:rStyle w:val="11"/>
          <w:rFonts w:hint="eastAsia" w:ascii="宋体" w:hAnsi="宋体" w:eastAsia="宋体" w:cs="宋体"/>
          <w:iCs/>
          <w:color w:val="auto"/>
          <w:spacing w:val="0"/>
          <w:sz w:val="21"/>
          <w:szCs w:val="21"/>
          <w:highlight w:val="none"/>
        </w:rPr>
      </w:pPr>
      <w:r>
        <w:rPr>
          <w:rStyle w:val="11"/>
          <w:rFonts w:hint="eastAsia" w:ascii="宋体" w:hAnsi="宋体" w:eastAsia="宋体" w:cs="宋体"/>
          <w:iCs/>
          <w:color w:val="auto"/>
          <w:spacing w:val="0"/>
          <w:sz w:val="21"/>
          <w:szCs w:val="21"/>
          <w:highlight w:val="none"/>
        </w:rPr>
        <w:t>1.2</w:t>
      </w:r>
      <w:r>
        <w:rPr>
          <w:rFonts w:hint="eastAsia" w:ascii="宋体" w:hAnsi="宋体" w:eastAsia="宋体" w:cs="宋体"/>
          <w:color w:val="auto"/>
          <w:spacing w:val="0"/>
          <w:sz w:val="21"/>
          <w:szCs w:val="21"/>
          <w:highlight w:val="none"/>
        </w:rPr>
        <w:t>《中华人民共和国文物保护法》第五次修正（中华人民共和国主席令〔十二届第八十一号〕）2017年11月4日第十二届全国人民代表大会常务委员会第三十次会议通过并施行</w:t>
      </w:r>
      <w:r>
        <w:rPr>
          <w:rStyle w:val="11"/>
          <w:rFonts w:hint="eastAsia" w:ascii="宋体" w:hAnsi="宋体" w:eastAsia="宋体" w:cs="宋体"/>
          <w:iCs/>
          <w:color w:val="auto"/>
          <w:spacing w:val="0"/>
          <w:sz w:val="21"/>
          <w:szCs w:val="21"/>
          <w:highlight w:val="none"/>
        </w:rPr>
        <w:t>。</w:t>
      </w:r>
    </w:p>
    <w:p w14:paraId="3A71BF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rPr>
          <w:rStyle w:val="11"/>
          <w:rFonts w:hint="eastAsia" w:ascii="宋体" w:hAnsi="宋体" w:eastAsia="宋体" w:cs="宋体"/>
          <w:iCs/>
          <w:color w:val="auto"/>
          <w:spacing w:val="0"/>
          <w:sz w:val="21"/>
          <w:szCs w:val="21"/>
          <w:highlight w:val="none"/>
        </w:rPr>
      </w:pPr>
      <w:r>
        <w:rPr>
          <w:rStyle w:val="11"/>
          <w:rFonts w:hint="eastAsia" w:ascii="宋体" w:hAnsi="宋体" w:eastAsia="宋体" w:cs="宋体"/>
          <w:iCs/>
          <w:color w:val="auto"/>
          <w:spacing w:val="0"/>
          <w:sz w:val="21"/>
          <w:szCs w:val="21"/>
          <w:highlight w:val="none"/>
        </w:rPr>
        <w:t>1.3《考古调查、勘探、发掘经费预算定额管理办法》国家文物局〔90〕文物字第248号</w:t>
      </w:r>
    </w:p>
    <w:p w14:paraId="61AA4BE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rPr>
          <w:rStyle w:val="11"/>
          <w:rFonts w:hint="eastAsia" w:ascii="宋体" w:hAnsi="宋体" w:eastAsia="宋体" w:cs="宋体"/>
          <w:iCs/>
          <w:color w:val="auto"/>
          <w:spacing w:val="0"/>
          <w:sz w:val="21"/>
          <w:szCs w:val="21"/>
          <w:highlight w:val="none"/>
        </w:rPr>
      </w:pPr>
      <w:r>
        <w:rPr>
          <w:rStyle w:val="11"/>
          <w:rFonts w:hint="eastAsia" w:ascii="宋体" w:hAnsi="宋体" w:eastAsia="宋体" w:cs="宋体"/>
          <w:iCs/>
          <w:color w:val="auto"/>
          <w:spacing w:val="0"/>
          <w:sz w:val="21"/>
          <w:szCs w:val="21"/>
          <w:highlight w:val="none"/>
          <w:lang w:val="en-US" w:eastAsia="zh-CN"/>
        </w:rPr>
        <w:t>1.4</w:t>
      </w:r>
      <w:r>
        <w:rPr>
          <w:rStyle w:val="11"/>
          <w:rFonts w:hint="eastAsia" w:ascii="宋体" w:hAnsi="宋体" w:eastAsia="宋体" w:cs="宋体"/>
          <w:iCs/>
          <w:color w:val="auto"/>
          <w:spacing w:val="0"/>
          <w:sz w:val="21"/>
          <w:szCs w:val="21"/>
          <w:highlight w:val="none"/>
        </w:rPr>
        <w:t>《关于加强基本建设工程中考古工作的指导意见》国家文物局文物保发</w:t>
      </w:r>
      <w:r>
        <w:rPr>
          <w:rFonts w:hint="eastAsia" w:ascii="宋体" w:hAnsi="宋体" w:eastAsia="宋体" w:cs="宋体"/>
          <w:color w:val="auto"/>
          <w:spacing w:val="0"/>
          <w:sz w:val="21"/>
          <w:szCs w:val="21"/>
          <w:highlight w:val="none"/>
        </w:rPr>
        <w:t>〔</w:t>
      </w:r>
      <w:r>
        <w:rPr>
          <w:rStyle w:val="11"/>
          <w:rFonts w:hint="eastAsia" w:ascii="宋体" w:hAnsi="宋体" w:eastAsia="宋体" w:cs="宋体"/>
          <w:iCs/>
          <w:color w:val="auto"/>
          <w:spacing w:val="0"/>
          <w:sz w:val="21"/>
          <w:szCs w:val="21"/>
          <w:highlight w:val="none"/>
        </w:rPr>
        <w:t>2006</w:t>
      </w:r>
      <w:r>
        <w:rPr>
          <w:rFonts w:hint="eastAsia" w:ascii="宋体" w:hAnsi="宋体" w:eastAsia="宋体" w:cs="宋体"/>
          <w:color w:val="auto"/>
          <w:spacing w:val="0"/>
          <w:sz w:val="21"/>
          <w:szCs w:val="21"/>
          <w:highlight w:val="none"/>
        </w:rPr>
        <w:t>〕</w:t>
      </w:r>
      <w:r>
        <w:rPr>
          <w:rStyle w:val="11"/>
          <w:rFonts w:hint="eastAsia" w:ascii="宋体" w:hAnsi="宋体" w:eastAsia="宋体" w:cs="宋体"/>
          <w:iCs/>
          <w:color w:val="auto"/>
          <w:spacing w:val="0"/>
          <w:sz w:val="21"/>
          <w:szCs w:val="21"/>
          <w:highlight w:val="none"/>
        </w:rPr>
        <w:t>42号。</w:t>
      </w:r>
    </w:p>
    <w:p w14:paraId="41CC987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rPr>
          <w:rFonts w:hint="eastAsia" w:ascii="宋体" w:hAnsi="宋体" w:eastAsia="宋体" w:cs="宋体"/>
          <w:color w:val="auto"/>
          <w:spacing w:val="0"/>
          <w:sz w:val="21"/>
          <w:szCs w:val="21"/>
          <w:highlight w:val="none"/>
        </w:rPr>
      </w:pPr>
      <w:r>
        <w:rPr>
          <w:rStyle w:val="11"/>
          <w:rFonts w:hint="eastAsia" w:ascii="宋体" w:hAnsi="宋体" w:eastAsia="宋体" w:cs="宋体"/>
          <w:iCs/>
          <w:color w:val="auto"/>
          <w:spacing w:val="0"/>
          <w:sz w:val="21"/>
          <w:szCs w:val="21"/>
          <w:highlight w:val="none"/>
        </w:rPr>
        <w:t>1.</w:t>
      </w:r>
      <w:r>
        <w:rPr>
          <w:rStyle w:val="11"/>
          <w:rFonts w:hint="eastAsia" w:ascii="宋体" w:hAnsi="宋体" w:eastAsia="宋体" w:cs="宋体"/>
          <w:iCs/>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《陕西省文物保护</w:t>
      </w:r>
      <w:r>
        <w:rPr>
          <w:rStyle w:val="11"/>
          <w:rFonts w:hint="eastAsia" w:ascii="宋体" w:hAnsi="宋体" w:eastAsia="宋体" w:cs="宋体"/>
          <w:iCs/>
          <w:color w:val="auto"/>
          <w:spacing w:val="0"/>
          <w:sz w:val="21"/>
          <w:szCs w:val="21"/>
          <w:highlight w:val="none"/>
        </w:rPr>
        <w:t xml:space="preserve">条例》陕西省人民代表大会常务委员会公告第55号。 </w:t>
      </w:r>
    </w:p>
    <w:p w14:paraId="65E99E6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rPr>
          <w:rFonts w:hint="eastAsia" w:ascii="宋体" w:hAnsi="宋体" w:eastAsia="宋体" w:cs="宋体"/>
          <w:color w:val="auto"/>
          <w:spacing w:val="0"/>
          <w:sz w:val="21"/>
          <w:szCs w:val="21"/>
          <w:highlight w:val="none"/>
        </w:rPr>
      </w:pPr>
      <w:r>
        <w:rPr>
          <w:rStyle w:val="11"/>
          <w:rFonts w:hint="eastAsia" w:ascii="宋体" w:hAnsi="宋体" w:eastAsia="宋体" w:cs="宋体"/>
          <w:iCs/>
          <w:color w:val="auto"/>
          <w:spacing w:val="0"/>
          <w:sz w:val="21"/>
          <w:szCs w:val="21"/>
          <w:highlight w:val="none"/>
        </w:rPr>
        <w:t>1.</w:t>
      </w:r>
      <w:r>
        <w:rPr>
          <w:rStyle w:val="11"/>
          <w:rFonts w:hint="eastAsia" w:ascii="宋体" w:hAnsi="宋体" w:eastAsia="宋体" w:cs="宋体"/>
          <w:iCs/>
          <w:color w:val="auto"/>
          <w:spacing w:val="0"/>
          <w:sz w:val="21"/>
          <w:szCs w:val="21"/>
          <w:highlight w:val="none"/>
          <w:lang w:val="en-US" w:eastAsia="zh-CN"/>
        </w:rPr>
        <w:t>6</w:t>
      </w:r>
      <w:r>
        <w:rPr>
          <w:rFonts w:hint="eastAsia" w:ascii="宋体" w:hAnsi="宋体" w:eastAsia="宋体" w:cs="宋体"/>
          <w:color w:val="auto"/>
          <w:spacing w:val="0"/>
          <w:sz w:val="21"/>
          <w:szCs w:val="21"/>
          <w:highlight w:val="none"/>
        </w:rPr>
        <w:t>《关于将建设项目中的文物勘探费用列入项目总投资的通知》陕计设计〔2000〕747号。</w:t>
      </w:r>
    </w:p>
    <w:p w14:paraId="31584AC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w:t>
      </w:r>
      <w:r>
        <w:rPr>
          <w:rFonts w:hint="eastAsia" w:ascii="宋体" w:hAnsi="宋体" w:eastAsia="宋体" w:cs="宋体"/>
          <w:color w:val="auto"/>
          <w:spacing w:val="0"/>
          <w:sz w:val="21"/>
          <w:szCs w:val="21"/>
          <w:highlight w:val="none"/>
          <w:lang w:val="en-US" w:eastAsia="zh-CN"/>
        </w:rPr>
        <w:t>7</w:t>
      </w:r>
      <w:r>
        <w:rPr>
          <w:rFonts w:hint="eastAsia" w:ascii="宋体" w:hAnsi="宋体" w:eastAsia="宋体" w:cs="宋体"/>
          <w:color w:val="auto"/>
          <w:spacing w:val="0"/>
          <w:sz w:val="21"/>
          <w:szCs w:val="21"/>
          <w:highlight w:val="none"/>
        </w:rPr>
        <w:t>陕西省文物局《关于加强基本建设工程中考古工作的通知》陕文物发〔2014〕147号。</w:t>
      </w:r>
    </w:p>
    <w:p w14:paraId="54092FB3">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1.8</w:t>
      </w:r>
      <w:r>
        <w:rPr>
          <w:rStyle w:val="11"/>
          <w:rFonts w:hint="eastAsia" w:ascii="宋体" w:hAnsi="宋体" w:eastAsia="宋体" w:cs="宋体"/>
          <w:iCs/>
          <w:color w:val="auto"/>
          <w:spacing w:val="0"/>
          <w:sz w:val="21"/>
          <w:szCs w:val="21"/>
          <w:highlight w:val="none"/>
        </w:rPr>
        <w:t>陕西省财政厅、陕西省文物局《关于加强建设项目考古收费管理工作的通知》陕财办税〔2021〕15号</w:t>
      </w:r>
      <w:r>
        <w:rPr>
          <w:rFonts w:hint="eastAsia" w:ascii="宋体" w:hAnsi="宋体" w:eastAsia="宋体" w:cs="宋体"/>
          <w:color w:val="auto"/>
          <w:spacing w:val="0"/>
          <w:sz w:val="21"/>
          <w:szCs w:val="21"/>
          <w:highlight w:val="none"/>
        </w:rPr>
        <w:t>。</w:t>
      </w:r>
    </w:p>
    <w:p w14:paraId="5C574C55">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1.9</w:t>
      </w:r>
      <w:r>
        <w:rPr>
          <w:rFonts w:hint="eastAsia" w:ascii="宋体" w:hAnsi="宋体" w:eastAsia="宋体" w:cs="宋体"/>
          <w:color w:val="auto"/>
          <w:spacing w:val="0"/>
          <w:sz w:val="21"/>
          <w:szCs w:val="21"/>
          <w:highlight w:val="none"/>
        </w:rPr>
        <w:t>《关于调整陕西省最低工资标准的通知》陕人社发〔20</w:t>
      </w:r>
      <w:r>
        <w:rPr>
          <w:rFonts w:hint="eastAsia" w:ascii="宋体" w:hAnsi="宋体" w:eastAsia="宋体" w:cs="宋体"/>
          <w:color w:val="auto"/>
          <w:spacing w:val="0"/>
          <w:sz w:val="21"/>
          <w:szCs w:val="21"/>
          <w:highlight w:val="none"/>
          <w:lang w:val="en-US" w:eastAsia="zh-CN"/>
        </w:rPr>
        <w:t>19</w:t>
      </w:r>
      <w:r>
        <w:rPr>
          <w:rFonts w:hint="eastAsia" w:ascii="宋体" w:hAnsi="宋体" w:eastAsia="宋体" w:cs="宋体"/>
          <w:color w:val="auto"/>
          <w:spacing w:val="0"/>
          <w:sz w:val="21"/>
          <w:szCs w:val="21"/>
          <w:highlight w:val="none"/>
        </w:rPr>
        <w:t>〕</w:t>
      </w:r>
      <w:r>
        <w:rPr>
          <w:rFonts w:hint="eastAsia" w:ascii="宋体" w:hAnsi="宋体" w:eastAsia="宋体" w:cs="宋体"/>
          <w:color w:val="auto"/>
          <w:spacing w:val="0"/>
          <w:sz w:val="21"/>
          <w:szCs w:val="21"/>
          <w:highlight w:val="none"/>
          <w:lang w:val="en-US" w:eastAsia="zh-CN"/>
        </w:rPr>
        <w:t>8</w:t>
      </w:r>
      <w:r>
        <w:rPr>
          <w:rFonts w:hint="eastAsia" w:ascii="宋体" w:hAnsi="宋体" w:eastAsia="宋体" w:cs="宋体"/>
          <w:color w:val="auto"/>
          <w:spacing w:val="0"/>
          <w:sz w:val="21"/>
          <w:szCs w:val="21"/>
          <w:highlight w:val="none"/>
        </w:rPr>
        <w:t>号。</w:t>
      </w:r>
    </w:p>
    <w:p w14:paraId="50CA9BA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rPr>
          <w:rStyle w:val="11"/>
          <w:rFonts w:hint="eastAsia" w:ascii="宋体" w:hAnsi="宋体" w:eastAsia="宋体" w:cs="宋体"/>
          <w:iCs/>
          <w:color w:val="auto"/>
          <w:spacing w:val="0"/>
          <w:sz w:val="21"/>
          <w:szCs w:val="21"/>
          <w:highlight w:val="none"/>
          <w:lang w:eastAsia="zh-CN"/>
        </w:rPr>
      </w:pPr>
      <w:r>
        <w:rPr>
          <w:rStyle w:val="11"/>
          <w:rFonts w:hint="eastAsia" w:ascii="宋体" w:hAnsi="宋体" w:eastAsia="宋体" w:cs="宋体"/>
          <w:iCs/>
          <w:color w:val="auto"/>
          <w:spacing w:val="0"/>
          <w:sz w:val="21"/>
          <w:szCs w:val="21"/>
          <w:highlight w:val="none"/>
          <w:lang w:val="en-US" w:eastAsia="zh-CN"/>
        </w:rPr>
        <w:t>1.10陕西省住房和城乡建设厅《关于增加建设工程扬尘治理专项措施费及综合人工单价调整的通知》(陕建发</w:t>
      </w:r>
      <w:r>
        <w:rPr>
          <w:rFonts w:hint="eastAsia" w:ascii="宋体" w:hAnsi="宋体" w:eastAsia="宋体" w:cs="宋体"/>
          <w:color w:val="auto"/>
          <w:spacing w:val="0"/>
          <w:sz w:val="21"/>
          <w:szCs w:val="21"/>
          <w:highlight w:val="none"/>
        </w:rPr>
        <w:t>〔</w:t>
      </w:r>
      <w:r>
        <w:rPr>
          <w:rStyle w:val="11"/>
          <w:rFonts w:hint="eastAsia" w:ascii="宋体" w:hAnsi="宋体" w:eastAsia="宋体" w:cs="宋体"/>
          <w:iCs/>
          <w:color w:val="auto"/>
          <w:spacing w:val="0"/>
          <w:sz w:val="21"/>
          <w:szCs w:val="21"/>
          <w:highlight w:val="none"/>
          <w:lang w:val="en-US" w:eastAsia="zh-CN"/>
        </w:rPr>
        <w:t>2017-270</w:t>
      </w:r>
      <w:r>
        <w:rPr>
          <w:rFonts w:hint="eastAsia" w:ascii="宋体" w:hAnsi="宋体" w:eastAsia="宋体" w:cs="宋体"/>
          <w:color w:val="auto"/>
          <w:spacing w:val="0"/>
          <w:sz w:val="21"/>
          <w:szCs w:val="21"/>
          <w:highlight w:val="none"/>
        </w:rPr>
        <w:t>〕</w:t>
      </w:r>
      <w:r>
        <w:rPr>
          <w:rStyle w:val="11"/>
          <w:rFonts w:hint="eastAsia" w:ascii="宋体" w:hAnsi="宋体" w:eastAsia="宋体" w:cs="宋体"/>
          <w:iCs/>
          <w:color w:val="auto"/>
          <w:spacing w:val="0"/>
          <w:sz w:val="21"/>
          <w:szCs w:val="21"/>
          <w:highlight w:val="none"/>
          <w:lang w:val="en-US" w:eastAsia="zh-CN"/>
        </w:rPr>
        <w:t>号)</w:t>
      </w:r>
      <w:r>
        <w:rPr>
          <w:rStyle w:val="11"/>
          <w:rFonts w:hint="eastAsia" w:ascii="宋体" w:hAnsi="宋体" w:eastAsia="宋体" w:cs="宋体"/>
          <w:iCs/>
          <w:color w:val="auto"/>
          <w:spacing w:val="0"/>
          <w:sz w:val="21"/>
          <w:szCs w:val="21"/>
          <w:highlight w:val="none"/>
          <w:lang w:eastAsia="zh-CN"/>
        </w:rPr>
        <w:t>。</w:t>
      </w:r>
    </w:p>
    <w:p w14:paraId="73D35A72">
      <w:pPr>
        <w:keepNext w:val="0"/>
        <w:keepLines w:val="0"/>
        <w:pageBreakBefore w:val="0"/>
        <w:widowControl w:val="0"/>
        <w:kinsoku/>
        <w:wordWrap/>
        <w:overflowPunct/>
        <w:topLinePunct w:val="0"/>
        <w:autoSpaceDE/>
        <w:autoSpaceDN/>
        <w:bidi w:val="0"/>
        <w:adjustRightInd/>
        <w:snapToGrid/>
        <w:spacing w:line="360" w:lineRule="auto"/>
        <w:textAlignment w:val="baseline"/>
        <w:rPr>
          <w:rStyle w:val="11"/>
          <w:rFonts w:hint="eastAsia" w:ascii="宋体" w:hAnsi="宋体" w:eastAsia="宋体" w:cs="宋体"/>
          <w:b/>
          <w:color w:val="auto"/>
          <w:spacing w:val="0"/>
          <w:sz w:val="21"/>
          <w:szCs w:val="21"/>
          <w:highlight w:val="none"/>
        </w:rPr>
      </w:pPr>
      <w:r>
        <w:rPr>
          <w:rStyle w:val="11"/>
          <w:rFonts w:hint="eastAsia" w:ascii="宋体" w:hAnsi="宋体" w:eastAsia="宋体" w:cs="宋体"/>
          <w:b/>
          <w:color w:val="auto"/>
          <w:spacing w:val="0"/>
          <w:sz w:val="21"/>
          <w:szCs w:val="21"/>
          <w:highlight w:val="none"/>
        </w:rPr>
        <w:t>第</w:t>
      </w:r>
      <w:r>
        <w:rPr>
          <w:rStyle w:val="11"/>
          <w:rFonts w:hint="eastAsia" w:ascii="宋体" w:hAnsi="宋体" w:eastAsia="宋体" w:cs="宋体"/>
          <w:b/>
          <w:color w:val="auto"/>
          <w:spacing w:val="0"/>
          <w:sz w:val="21"/>
          <w:szCs w:val="21"/>
          <w:highlight w:val="none"/>
          <w:lang w:val="en-US"/>
        </w:rPr>
        <w:t>二</w:t>
      </w:r>
      <w:r>
        <w:rPr>
          <w:rStyle w:val="11"/>
          <w:rFonts w:hint="eastAsia" w:ascii="宋体" w:hAnsi="宋体" w:eastAsia="宋体" w:cs="宋体"/>
          <w:b/>
          <w:color w:val="auto"/>
          <w:spacing w:val="0"/>
          <w:sz w:val="21"/>
          <w:szCs w:val="21"/>
          <w:highlight w:val="none"/>
        </w:rPr>
        <w:t xml:space="preserve">条 </w:t>
      </w:r>
      <w:r>
        <w:rPr>
          <w:rFonts w:hint="eastAsia" w:ascii="宋体" w:hAnsi="宋体" w:eastAsia="宋体" w:cs="宋体"/>
          <w:b/>
          <w:color w:val="auto"/>
          <w:spacing w:val="0"/>
          <w:sz w:val="21"/>
          <w:szCs w:val="21"/>
          <w:highlight w:val="none"/>
        </w:rPr>
        <w:t>协议内容及工作时间</w:t>
      </w:r>
    </w:p>
    <w:p w14:paraId="263353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2.1</w:t>
      </w:r>
      <w:r>
        <w:rPr>
          <w:rFonts w:hint="eastAsia" w:ascii="宋体" w:hAnsi="宋体" w:eastAsia="宋体" w:cs="宋体"/>
          <w:color w:val="auto"/>
          <w:spacing w:val="0"/>
          <w:sz w:val="21"/>
          <w:szCs w:val="21"/>
          <w:highlight w:val="none"/>
        </w:rPr>
        <w:t>甲方委托乙方承担区域</w:t>
      </w:r>
      <w:r>
        <w:rPr>
          <w:rFonts w:hint="eastAsia" w:ascii="宋体" w:hAnsi="宋体" w:eastAsia="宋体" w:cs="宋体"/>
          <w:color w:val="auto"/>
          <w:spacing w:val="0"/>
          <w:sz w:val="21"/>
          <w:szCs w:val="21"/>
          <w:highlight w:val="none"/>
          <w:lang w:val="en-US" w:eastAsia="zh-CN"/>
        </w:rPr>
        <w:t>内</w:t>
      </w:r>
      <w:r>
        <w:rPr>
          <w:rFonts w:hint="eastAsia" w:ascii="宋体" w:hAnsi="宋体" w:eastAsia="宋体" w:cs="宋体"/>
          <w:color w:val="auto"/>
          <w:spacing w:val="0"/>
          <w:sz w:val="21"/>
          <w:szCs w:val="21"/>
          <w:highlight w:val="none"/>
        </w:rPr>
        <w:t>基本建设项目涉及的考古勘探、考古发掘等文物保护工作。</w:t>
      </w:r>
    </w:p>
    <w:p w14:paraId="556CDB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2.2</w:t>
      </w:r>
      <w:r>
        <w:rPr>
          <w:rFonts w:hint="eastAsia" w:ascii="宋体" w:hAnsi="宋体" w:eastAsia="宋体" w:cs="宋体"/>
          <w:color w:val="auto"/>
          <w:spacing w:val="0"/>
          <w:sz w:val="21"/>
          <w:szCs w:val="21"/>
          <w:highlight w:val="none"/>
        </w:rPr>
        <w:t>每一个具体地块开展考古工作之前，</w:t>
      </w:r>
      <w:r>
        <w:rPr>
          <w:rFonts w:hint="eastAsia" w:ascii="宋体" w:hAnsi="宋体" w:eastAsia="宋体" w:cs="宋体"/>
          <w:color w:val="auto"/>
          <w:spacing w:val="0"/>
          <w:sz w:val="21"/>
          <w:szCs w:val="21"/>
          <w:highlight w:val="none"/>
          <w:lang w:val="en-US" w:eastAsia="zh-CN"/>
        </w:rPr>
        <w:t>以</w:t>
      </w:r>
      <w:r>
        <w:rPr>
          <w:rFonts w:hint="eastAsia" w:ascii="宋体" w:hAnsi="宋体" w:eastAsia="宋体" w:cs="宋体"/>
          <w:color w:val="auto"/>
          <w:spacing w:val="0"/>
          <w:sz w:val="21"/>
          <w:szCs w:val="21"/>
          <w:highlight w:val="none"/>
          <w:lang w:eastAsia="zh-CN"/>
        </w:rPr>
        <w:t>甲方下达的“考古勘探/发掘委托任务书”要求为准（“考古勘探/发掘委托任务书”须体现经规划部门批准的</w:t>
      </w:r>
      <w:r>
        <w:rPr>
          <w:rFonts w:hint="eastAsia" w:ascii="宋体" w:hAnsi="宋体" w:eastAsia="宋体" w:cs="宋体"/>
          <w:color w:val="auto"/>
          <w:spacing w:val="0"/>
          <w:sz w:val="21"/>
          <w:szCs w:val="21"/>
          <w:highlight w:val="none"/>
          <w:lang w:val="en-US" w:eastAsia="zh-CN"/>
        </w:rPr>
        <w:t>项目宗地</w:t>
      </w:r>
      <w:r>
        <w:rPr>
          <w:rFonts w:hint="eastAsia" w:ascii="宋体" w:hAnsi="宋体" w:eastAsia="宋体" w:cs="宋体"/>
          <w:color w:val="auto"/>
          <w:spacing w:val="0"/>
          <w:sz w:val="21"/>
          <w:szCs w:val="21"/>
          <w:highlight w:val="none"/>
          <w:lang w:eastAsia="zh-CN"/>
        </w:rPr>
        <w:t>红线图，</w:t>
      </w:r>
      <w:r>
        <w:rPr>
          <w:rFonts w:hint="eastAsia" w:ascii="宋体" w:hAnsi="宋体" w:eastAsia="宋体" w:cs="宋体"/>
          <w:color w:val="auto"/>
          <w:spacing w:val="0"/>
          <w:sz w:val="21"/>
          <w:szCs w:val="21"/>
          <w:highlight w:val="none"/>
          <w:lang w:val="en-US" w:eastAsia="zh-CN"/>
        </w:rPr>
        <w:t>宗地</w:t>
      </w:r>
      <w:r>
        <w:rPr>
          <w:rFonts w:hint="eastAsia" w:ascii="宋体" w:hAnsi="宋体" w:eastAsia="宋体" w:cs="宋体"/>
          <w:color w:val="auto"/>
          <w:spacing w:val="0"/>
          <w:sz w:val="21"/>
          <w:szCs w:val="21"/>
          <w:highlight w:val="none"/>
          <w:lang w:eastAsia="zh-CN"/>
        </w:rPr>
        <w:t>面积等信息）</w:t>
      </w:r>
      <w:r>
        <w:rPr>
          <w:rFonts w:hint="eastAsia" w:ascii="宋体" w:hAnsi="宋体" w:eastAsia="宋体" w:cs="宋体"/>
          <w:color w:val="auto"/>
          <w:spacing w:val="0"/>
          <w:sz w:val="21"/>
          <w:szCs w:val="21"/>
          <w:highlight w:val="none"/>
        </w:rPr>
        <w:t>，</w:t>
      </w:r>
      <w:r>
        <w:rPr>
          <w:rFonts w:hint="eastAsia" w:ascii="宋体" w:hAnsi="宋体" w:eastAsia="宋体" w:cs="宋体"/>
          <w:color w:val="auto"/>
          <w:spacing w:val="0"/>
          <w:sz w:val="21"/>
          <w:szCs w:val="21"/>
          <w:highlight w:val="none"/>
          <w:lang w:eastAsia="zh-CN"/>
        </w:rPr>
        <w:t>乙方组织进场开展工作</w:t>
      </w:r>
      <w:r>
        <w:rPr>
          <w:rFonts w:hint="eastAsia" w:ascii="宋体" w:hAnsi="宋体" w:eastAsia="宋体" w:cs="宋体"/>
          <w:color w:val="auto"/>
          <w:spacing w:val="0"/>
          <w:sz w:val="21"/>
          <w:szCs w:val="21"/>
          <w:highlight w:val="none"/>
          <w:lang w:val="en-US" w:eastAsia="zh-CN"/>
        </w:rPr>
        <w:t>后</w:t>
      </w:r>
      <w:r>
        <w:rPr>
          <w:rFonts w:hint="eastAsia" w:ascii="宋体" w:hAnsi="宋体" w:eastAsia="宋体" w:cs="宋体"/>
          <w:color w:val="auto"/>
          <w:spacing w:val="0"/>
          <w:sz w:val="21"/>
          <w:szCs w:val="21"/>
          <w:highlight w:val="none"/>
          <w:lang w:eastAsia="zh-CN"/>
        </w:rPr>
        <w:t>，甲乙双方依据本协议要求签署对应的分项协议，考古工作依据分项协议要求具体实施</w:t>
      </w:r>
      <w:r>
        <w:rPr>
          <w:rFonts w:hint="eastAsia" w:ascii="宋体" w:hAnsi="宋体" w:eastAsia="宋体" w:cs="宋体"/>
          <w:color w:val="auto"/>
          <w:spacing w:val="0"/>
          <w:sz w:val="21"/>
          <w:szCs w:val="21"/>
          <w:highlight w:val="none"/>
        </w:rPr>
        <w:t>。</w:t>
      </w:r>
    </w:p>
    <w:p w14:paraId="42F41B9A">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pacing w:val="0"/>
          <w:kern w:val="2"/>
          <w:sz w:val="21"/>
          <w:szCs w:val="21"/>
          <w:highlight w:val="none"/>
          <w:lang w:val="en-US" w:eastAsia="zh-CN" w:bidi="ar-SA"/>
        </w:rPr>
      </w:pPr>
      <w:r>
        <w:rPr>
          <w:rFonts w:hint="eastAsia" w:ascii="宋体" w:hAnsi="宋体" w:eastAsia="宋体" w:cs="宋体"/>
          <w:color w:val="auto"/>
          <w:spacing w:val="0"/>
          <w:kern w:val="2"/>
          <w:sz w:val="21"/>
          <w:szCs w:val="21"/>
          <w:highlight w:val="none"/>
          <w:lang w:val="en-US" w:eastAsia="zh-CN" w:bidi="ar-SA"/>
        </w:rPr>
        <w:t>2.3合同期限：自合同签订之日起2年</w:t>
      </w:r>
      <w:r>
        <w:rPr>
          <w:rFonts w:hint="eastAsia" w:ascii="宋体" w:cs="宋体"/>
          <w:color w:val="auto"/>
          <w:spacing w:val="0"/>
          <w:kern w:val="2"/>
          <w:sz w:val="21"/>
          <w:szCs w:val="21"/>
          <w:highlight w:val="none"/>
          <w:lang w:val="en-US" w:eastAsia="zh-CN" w:bidi="ar-SA"/>
        </w:rPr>
        <w:t>，</w:t>
      </w:r>
      <w:r>
        <w:rPr>
          <w:rFonts w:hint="eastAsia" w:ascii="宋体" w:hAnsi="宋体" w:eastAsia="宋体" w:cs="宋体"/>
          <w:color w:val="auto"/>
          <w:spacing w:val="0"/>
          <w:kern w:val="2"/>
          <w:sz w:val="21"/>
          <w:szCs w:val="21"/>
          <w:highlight w:val="none"/>
          <w:lang w:val="en-US" w:eastAsia="zh-CN" w:bidi="ar-SA"/>
        </w:rPr>
        <w:t>自</w:t>
      </w:r>
      <w:r>
        <w:rPr>
          <w:rFonts w:hint="eastAsia" w:ascii="宋体" w:hAnsi="宋体" w:eastAsia="宋体" w:cs="宋体"/>
          <w:color w:val="auto"/>
          <w:spacing w:val="0"/>
          <w:kern w:val="2"/>
          <w:sz w:val="21"/>
          <w:szCs w:val="21"/>
          <w:highlight w:val="none"/>
          <w:u w:val="single"/>
          <w:lang w:val="en-US" w:eastAsia="zh-CN" w:bidi="ar-SA"/>
        </w:rPr>
        <w:t xml:space="preserve">   </w:t>
      </w:r>
      <w:r>
        <w:rPr>
          <w:rFonts w:hint="eastAsia" w:ascii="宋体" w:hAnsi="宋体" w:eastAsia="宋体" w:cs="宋体"/>
          <w:color w:val="auto"/>
          <w:spacing w:val="0"/>
          <w:kern w:val="2"/>
          <w:sz w:val="21"/>
          <w:szCs w:val="21"/>
          <w:highlight w:val="none"/>
          <w:lang w:val="en-US" w:eastAsia="zh-CN" w:bidi="ar-SA"/>
        </w:rPr>
        <w:t>年</w:t>
      </w:r>
      <w:r>
        <w:rPr>
          <w:rFonts w:hint="eastAsia" w:ascii="宋体" w:hAnsi="宋体" w:eastAsia="宋体" w:cs="宋体"/>
          <w:color w:val="auto"/>
          <w:spacing w:val="0"/>
          <w:kern w:val="2"/>
          <w:sz w:val="21"/>
          <w:szCs w:val="21"/>
          <w:highlight w:val="none"/>
          <w:u w:val="single"/>
          <w:lang w:val="en-US" w:eastAsia="zh-CN" w:bidi="ar-SA"/>
        </w:rPr>
        <w:t xml:space="preserve">   </w:t>
      </w:r>
      <w:r>
        <w:rPr>
          <w:rFonts w:hint="eastAsia" w:ascii="宋体" w:hAnsi="宋体" w:eastAsia="宋体" w:cs="宋体"/>
          <w:color w:val="auto"/>
          <w:spacing w:val="0"/>
          <w:kern w:val="2"/>
          <w:sz w:val="21"/>
          <w:szCs w:val="21"/>
          <w:highlight w:val="none"/>
          <w:lang w:val="en-US" w:eastAsia="zh-CN" w:bidi="ar-SA"/>
        </w:rPr>
        <w:t>月</w:t>
      </w:r>
      <w:r>
        <w:rPr>
          <w:rFonts w:hint="eastAsia" w:ascii="宋体" w:hAnsi="宋体" w:eastAsia="宋体" w:cs="宋体"/>
          <w:color w:val="auto"/>
          <w:spacing w:val="0"/>
          <w:kern w:val="2"/>
          <w:sz w:val="21"/>
          <w:szCs w:val="21"/>
          <w:highlight w:val="none"/>
          <w:u w:val="single"/>
          <w:lang w:val="en-US" w:eastAsia="zh-CN" w:bidi="ar-SA"/>
        </w:rPr>
        <w:t xml:space="preserve">   </w:t>
      </w:r>
      <w:r>
        <w:rPr>
          <w:rFonts w:hint="eastAsia" w:ascii="宋体" w:hAnsi="宋体" w:eastAsia="宋体" w:cs="宋体"/>
          <w:color w:val="auto"/>
          <w:spacing w:val="0"/>
          <w:kern w:val="2"/>
          <w:sz w:val="21"/>
          <w:szCs w:val="21"/>
          <w:highlight w:val="none"/>
          <w:lang w:val="en-US" w:eastAsia="zh-CN" w:bidi="ar-SA"/>
        </w:rPr>
        <w:t>日至</w:t>
      </w:r>
      <w:r>
        <w:rPr>
          <w:rFonts w:hint="eastAsia" w:ascii="宋体" w:hAnsi="宋体" w:eastAsia="宋体" w:cs="宋体"/>
          <w:color w:val="auto"/>
          <w:spacing w:val="0"/>
          <w:kern w:val="2"/>
          <w:sz w:val="21"/>
          <w:szCs w:val="21"/>
          <w:highlight w:val="none"/>
          <w:u w:val="single"/>
          <w:lang w:val="en-US" w:eastAsia="zh-CN" w:bidi="ar-SA"/>
        </w:rPr>
        <w:t xml:space="preserve">   </w:t>
      </w:r>
      <w:r>
        <w:rPr>
          <w:rFonts w:hint="eastAsia" w:ascii="宋体" w:hAnsi="宋体" w:eastAsia="宋体" w:cs="宋体"/>
          <w:color w:val="auto"/>
          <w:spacing w:val="0"/>
          <w:kern w:val="2"/>
          <w:sz w:val="21"/>
          <w:szCs w:val="21"/>
          <w:highlight w:val="none"/>
          <w:lang w:val="en-US" w:eastAsia="zh-CN" w:bidi="ar-SA"/>
        </w:rPr>
        <w:t>年</w:t>
      </w:r>
      <w:r>
        <w:rPr>
          <w:rFonts w:hint="eastAsia" w:ascii="宋体" w:hAnsi="宋体" w:eastAsia="宋体" w:cs="宋体"/>
          <w:color w:val="auto"/>
          <w:spacing w:val="0"/>
          <w:kern w:val="2"/>
          <w:sz w:val="21"/>
          <w:szCs w:val="21"/>
          <w:highlight w:val="none"/>
          <w:u w:val="single"/>
          <w:lang w:val="en-US" w:eastAsia="zh-CN" w:bidi="ar-SA"/>
        </w:rPr>
        <w:t xml:space="preserve">   </w:t>
      </w:r>
      <w:r>
        <w:rPr>
          <w:rFonts w:hint="eastAsia" w:ascii="宋体" w:hAnsi="宋体" w:eastAsia="宋体" w:cs="宋体"/>
          <w:color w:val="auto"/>
          <w:spacing w:val="0"/>
          <w:kern w:val="2"/>
          <w:sz w:val="21"/>
          <w:szCs w:val="21"/>
          <w:highlight w:val="none"/>
          <w:lang w:val="en-US" w:eastAsia="zh-CN" w:bidi="ar-SA"/>
        </w:rPr>
        <w:t>月</w:t>
      </w:r>
      <w:r>
        <w:rPr>
          <w:rFonts w:hint="eastAsia" w:ascii="宋体" w:hAnsi="宋体" w:eastAsia="宋体" w:cs="宋体"/>
          <w:color w:val="auto"/>
          <w:spacing w:val="0"/>
          <w:kern w:val="2"/>
          <w:sz w:val="21"/>
          <w:szCs w:val="21"/>
          <w:highlight w:val="none"/>
          <w:u w:val="single"/>
          <w:lang w:val="en-US" w:eastAsia="zh-CN" w:bidi="ar-SA"/>
        </w:rPr>
        <w:t xml:space="preserve">   </w:t>
      </w:r>
      <w:r>
        <w:rPr>
          <w:rFonts w:hint="eastAsia" w:ascii="宋体" w:hAnsi="宋体" w:eastAsia="宋体" w:cs="宋体"/>
          <w:color w:val="auto"/>
          <w:spacing w:val="0"/>
          <w:kern w:val="2"/>
          <w:sz w:val="21"/>
          <w:szCs w:val="21"/>
          <w:highlight w:val="none"/>
          <w:lang w:val="en-US" w:eastAsia="zh-CN" w:bidi="ar-SA"/>
        </w:rPr>
        <w:t>日，若遇不可抗拒因素，可相应顺延。</w:t>
      </w:r>
    </w:p>
    <w:p w14:paraId="1F76801C">
      <w:pPr>
        <w:keepNext w:val="0"/>
        <w:keepLines w:val="0"/>
        <w:pageBreakBefore w:val="0"/>
        <w:widowControl w:val="0"/>
        <w:kinsoku/>
        <w:wordWrap/>
        <w:overflowPunct/>
        <w:topLinePunct w:val="0"/>
        <w:autoSpaceDE/>
        <w:autoSpaceDN/>
        <w:bidi w:val="0"/>
        <w:adjustRightInd/>
        <w:snapToGrid/>
        <w:spacing w:line="360" w:lineRule="auto"/>
        <w:textAlignment w:val="baseline"/>
        <w:rPr>
          <w:rStyle w:val="11"/>
          <w:rFonts w:hint="eastAsia" w:ascii="宋体" w:hAnsi="宋体" w:eastAsia="宋体" w:cs="宋体"/>
          <w:b/>
          <w:color w:val="auto"/>
          <w:spacing w:val="0"/>
          <w:sz w:val="21"/>
          <w:szCs w:val="21"/>
          <w:highlight w:val="none"/>
        </w:rPr>
      </w:pPr>
      <w:r>
        <w:rPr>
          <w:rStyle w:val="11"/>
          <w:rFonts w:hint="eastAsia" w:ascii="宋体" w:hAnsi="宋体" w:eastAsia="宋体" w:cs="宋体"/>
          <w:b/>
          <w:color w:val="auto"/>
          <w:spacing w:val="0"/>
          <w:sz w:val="21"/>
          <w:szCs w:val="21"/>
          <w:highlight w:val="none"/>
        </w:rPr>
        <w:t>第</w:t>
      </w:r>
      <w:r>
        <w:rPr>
          <w:rStyle w:val="11"/>
          <w:rFonts w:hint="eastAsia" w:ascii="宋体" w:hAnsi="宋体" w:eastAsia="宋体" w:cs="宋体"/>
          <w:b/>
          <w:color w:val="auto"/>
          <w:spacing w:val="0"/>
          <w:sz w:val="21"/>
          <w:szCs w:val="21"/>
          <w:highlight w:val="none"/>
          <w:lang w:val="en-US"/>
        </w:rPr>
        <w:t>三</w:t>
      </w:r>
      <w:r>
        <w:rPr>
          <w:rStyle w:val="11"/>
          <w:rFonts w:hint="eastAsia" w:ascii="宋体" w:hAnsi="宋体" w:eastAsia="宋体" w:cs="宋体"/>
          <w:b/>
          <w:color w:val="auto"/>
          <w:spacing w:val="0"/>
          <w:sz w:val="21"/>
          <w:szCs w:val="21"/>
          <w:highlight w:val="none"/>
        </w:rPr>
        <w:t xml:space="preserve">条  </w:t>
      </w:r>
      <w:r>
        <w:rPr>
          <w:rStyle w:val="11"/>
          <w:rFonts w:hint="eastAsia" w:cs="宋体"/>
          <w:b/>
          <w:color w:val="auto"/>
          <w:spacing w:val="0"/>
          <w:sz w:val="21"/>
          <w:szCs w:val="21"/>
          <w:highlight w:val="none"/>
          <w:lang w:eastAsia="zh-CN"/>
        </w:rPr>
        <w:t>费用结算方式</w:t>
      </w:r>
      <w:r>
        <w:rPr>
          <w:rStyle w:val="11"/>
          <w:rFonts w:hint="eastAsia" w:ascii="宋体" w:hAnsi="宋体" w:eastAsia="宋体" w:cs="宋体"/>
          <w:b/>
          <w:color w:val="auto"/>
          <w:spacing w:val="0"/>
          <w:sz w:val="21"/>
          <w:szCs w:val="21"/>
          <w:highlight w:val="none"/>
        </w:rPr>
        <w:t>及支付方式</w:t>
      </w:r>
    </w:p>
    <w:p w14:paraId="00D293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3.1根据</w:t>
      </w:r>
      <w:r>
        <w:rPr>
          <w:rFonts w:hint="eastAsia" w:ascii="宋体" w:hAnsi="宋体" w:eastAsia="宋体" w:cs="宋体"/>
          <w:color w:val="auto"/>
          <w:spacing w:val="0"/>
          <w:kern w:val="2"/>
          <w:sz w:val="21"/>
          <w:szCs w:val="21"/>
          <w:highlight w:val="none"/>
          <w:u w:val="single"/>
          <w:lang w:val="en-US" w:eastAsia="zh-CN" w:bidi="ar-SA"/>
        </w:rPr>
        <w:t xml:space="preserve">     </w:t>
      </w:r>
      <w:r>
        <w:rPr>
          <w:rFonts w:hint="eastAsia" w:ascii="宋体" w:hAnsi="宋体" w:eastAsia="宋体" w:cs="宋体"/>
          <w:color w:val="auto"/>
          <w:spacing w:val="0"/>
          <w:kern w:val="2"/>
          <w:sz w:val="21"/>
          <w:szCs w:val="21"/>
          <w:highlight w:val="none"/>
          <w:lang w:val="en-US" w:eastAsia="zh-CN" w:bidi="ar-SA"/>
        </w:rPr>
        <w:t>年</w:t>
      </w:r>
      <w:r>
        <w:rPr>
          <w:rFonts w:hint="eastAsia" w:ascii="宋体" w:hAnsi="宋体" w:eastAsia="宋体" w:cs="宋体"/>
          <w:color w:val="auto"/>
          <w:spacing w:val="0"/>
          <w:kern w:val="2"/>
          <w:sz w:val="21"/>
          <w:szCs w:val="21"/>
          <w:highlight w:val="none"/>
          <w:u w:val="single"/>
          <w:lang w:val="en-US" w:eastAsia="zh-CN" w:bidi="ar-SA"/>
        </w:rPr>
        <w:t xml:space="preserve">    </w:t>
      </w:r>
      <w:r>
        <w:rPr>
          <w:rFonts w:hint="eastAsia" w:ascii="宋体" w:hAnsi="宋体" w:eastAsia="宋体" w:cs="宋体"/>
          <w:color w:val="auto"/>
          <w:spacing w:val="0"/>
          <w:kern w:val="2"/>
          <w:sz w:val="21"/>
          <w:szCs w:val="21"/>
          <w:highlight w:val="none"/>
          <w:lang w:val="en-US" w:eastAsia="zh-CN" w:bidi="ar-SA"/>
        </w:rPr>
        <w:t>月</w:t>
      </w:r>
      <w:r>
        <w:rPr>
          <w:rFonts w:hint="eastAsia" w:ascii="宋体" w:hAnsi="宋体" w:eastAsia="宋体" w:cs="宋体"/>
          <w:color w:val="auto"/>
          <w:spacing w:val="0"/>
          <w:kern w:val="2"/>
          <w:sz w:val="21"/>
          <w:szCs w:val="21"/>
          <w:highlight w:val="none"/>
          <w:u w:val="single"/>
          <w:lang w:val="en-US" w:eastAsia="zh-CN" w:bidi="ar-SA"/>
        </w:rPr>
        <w:t xml:space="preserve">    </w:t>
      </w:r>
      <w:r>
        <w:rPr>
          <w:rFonts w:hint="eastAsia" w:ascii="宋体" w:hAnsi="宋体" w:eastAsia="宋体" w:cs="宋体"/>
          <w:color w:val="auto"/>
          <w:spacing w:val="0"/>
          <w:kern w:val="2"/>
          <w:sz w:val="21"/>
          <w:szCs w:val="21"/>
          <w:highlight w:val="none"/>
          <w:lang w:val="en-US" w:eastAsia="zh-CN" w:bidi="ar-SA"/>
        </w:rPr>
        <w:t>日</w:t>
      </w:r>
      <w:r>
        <w:rPr>
          <w:rFonts w:hint="eastAsia" w:ascii="宋体" w:hAnsi="宋体" w:eastAsia="宋体" w:cs="宋体"/>
          <w:color w:val="auto"/>
          <w:spacing w:val="0"/>
          <w:sz w:val="21"/>
          <w:szCs w:val="21"/>
          <w:highlight w:val="none"/>
          <w:lang w:eastAsia="zh-CN"/>
        </w:rPr>
        <w:t>2025-2027年考古勘探发掘及相关服务第一批</w:t>
      </w:r>
      <w:r>
        <w:rPr>
          <w:rFonts w:hint="eastAsia" w:ascii="宋体" w:hAnsi="宋体" w:eastAsia="宋体" w:cs="宋体"/>
          <w:color w:val="auto"/>
          <w:spacing w:val="0"/>
          <w:sz w:val="21"/>
          <w:szCs w:val="21"/>
          <w:highlight w:val="none"/>
        </w:rPr>
        <w:t>《成交通知书》</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val="en-US" w:eastAsia="zh-CN"/>
        </w:rPr>
        <w:t>以下简称</w:t>
      </w:r>
      <w:r>
        <w:rPr>
          <w:rFonts w:hint="eastAsia" w:ascii="宋体" w:hAnsi="宋体" w:eastAsia="宋体" w:cs="宋体"/>
          <w:color w:val="auto"/>
          <w:spacing w:val="0"/>
          <w:sz w:val="21"/>
          <w:szCs w:val="21"/>
          <w:highlight w:val="none"/>
        </w:rPr>
        <w:t>《成交通知书》</w:t>
      </w:r>
      <w:r>
        <w:rPr>
          <w:rFonts w:hint="eastAsia" w:ascii="宋体" w:hAnsi="宋体" w:eastAsia="宋体" w:cs="宋体"/>
          <w:color w:val="auto"/>
          <w:spacing w:val="0"/>
          <w:sz w:val="21"/>
          <w:szCs w:val="21"/>
          <w:highlight w:val="none"/>
          <w:lang w:eastAsia="zh-CN"/>
        </w:rPr>
        <w:t>，2025-2027年考古勘探发掘及相关服务第一批</w:t>
      </w:r>
      <w:r>
        <w:rPr>
          <w:rFonts w:hint="eastAsia" w:ascii="宋体" w:hAnsi="宋体" w:eastAsia="宋体" w:cs="宋体"/>
          <w:b/>
          <w:bCs/>
          <w:color w:val="auto"/>
          <w:spacing w:val="0"/>
          <w:sz w:val="21"/>
          <w:szCs w:val="21"/>
          <w:highlight w:val="none"/>
          <w:lang w:eastAsia="zh-CN"/>
        </w:rPr>
        <w:t>合同暂定金额</w:t>
      </w:r>
      <w:r>
        <w:rPr>
          <w:rFonts w:hint="eastAsia" w:ascii="宋体" w:hAnsi="宋体" w:eastAsia="宋体" w:cs="宋体"/>
          <w:color w:val="auto"/>
          <w:spacing w:val="0"/>
          <w:sz w:val="21"/>
          <w:szCs w:val="21"/>
          <w:highlight w:val="none"/>
          <w:lang w:eastAsia="zh-CN"/>
        </w:rPr>
        <w:t>为</w:t>
      </w:r>
      <w:r>
        <w:rPr>
          <w:rFonts w:hint="eastAsia" w:ascii="宋体" w:hAnsi="宋体" w:eastAsia="宋体" w:cs="宋体"/>
          <w:color w:val="auto"/>
          <w:spacing w:val="0"/>
          <w:kern w:val="2"/>
          <w:sz w:val="21"/>
          <w:szCs w:val="21"/>
          <w:highlight w:val="none"/>
          <w:u w:val="single"/>
        </w:rPr>
        <w:t>（大写）</w:t>
      </w:r>
      <w:r>
        <w:rPr>
          <w:rFonts w:hint="eastAsia"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rPr>
        <w:t>（小写：</w:t>
      </w:r>
      <w:r>
        <w:rPr>
          <w:rFonts w:hint="eastAsia"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rPr>
        <w:t>元）</w:t>
      </w:r>
      <w:r>
        <w:rPr>
          <w:rFonts w:hint="eastAsia" w:ascii="宋体" w:hAnsi="宋体" w:eastAsia="宋体" w:cs="宋体"/>
          <w:color w:val="auto"/>
          <w:spacing w:val="0"/>
          <w:sz w:val="21"/>
          <w:szCs w:val="21"/>
          <w:highlight w:val="none"/>
        </w:rPr>
        <w:t>。</w:t>
      </w:r>
    </w:p>
    <w:p w14:paraId="26483B13">
      <w:pPr>
        <w:numPr>
          <w:ilvl w:val="0"/>
          <w:numId w:val="0"/>
        </w:numPr>
        <w:spacing w:line="360" w:lineRule="auto"/>
        <w:ind w:firstLine="420" w:firstLineChars="200"/>
        <w:rPr>
          <w:rFonts w:hint="eastAsia" w:ascii="宋体" w:hAnsi="宋体" w:eastAsia="宋体" w:cs="宋体"/>
          <w:color w:val="auto"/>
          <w:spacing w:val="0"/>
          <w:sz w:val="21"/>
          <w:szCs w:val="21"/>
          <w:highlight w:val="none"/>
          <w:lang w:val="en-US" w:eastAsia="zh-CN"/>
        </w:rPr>
      </w:pPr>
      <w:r>
        <w:rPr>
          <w:rFonts w:hint="eastAsia" w:ascii="宋体" w:hAnsi="宋体" w:eastAsia="宋体" w:cs="宋体"/>
          <w:color w:val="auto"/>
          <w:spacing w:val="0"/>
          <w:sz w:val="21"/>
          <w:szCs w:val="21"/>
          <w:highlight w:val="none"/>
        </w:rPr>
        <w:t>3.2</w:t>
      </w:r>
      <w:r>
        <w:rPr>
          <w:rFonts w:hint="eastAsia" w:ascii="宋体" w:hAnsi="宋体" w:eastAsia="宋体" w:cs="宋体"/>
          <w:color w:val="auto"/>
          <w:spacing w:val="0"/>
          <w:sz w:val="21"/>
          <w:szCs w:val="21"/>
          <w:highlight w:val="none"/>
          <w:lang w:eastAsia="zh-CN"/>
        </w:rPr>
        <w:t>本项目为固定单价合同</w:t>
      </w:r>
      <w:r>
        <w:rPr>
          <w:rFonts w:hint="eastAsia" w:cs="宋体"/>
          <w:color w:val="auto"/>
          <w:spacing w:val="0"/>
          <w:sz w:val="21"/>
          <w:szCs w:val="21"/>
          <w:highlight w:val="none"/>
          <w:lang w:eastAsia="zh-CN"/>
        </w:rPr>
        <w:t>，</w:t>
      </w:r>
      <w:r>
        <w:rPr>
          <w:rFonts w:hint="eastAsia" w:cs="宋体"/>
          <w:color w:val="auto"/>
          <w:spacing w:val="0"/>
          <w:sz w:val="21"/>
          <w:szCs w:val="21"/>
          <w:highlight w:val="none"/>
          <w:lang w:val="en-US" w:eastAsia="zh-CN"/>
        </w:rPr>
        <w:t>具体单价详见下表</w:t>
      </w:r>
      <w:r>
        <w:rPr>
          <w:rFonts w:hint="eastAsia" w:ascii="宋体" w:hAnsi="宋体" w:eastAsia="宋体" w:cs="宋体"/>
          <w:color w:val="auto"/>
          <w:spacing w:val="0"/>
          <w:sz w:val="21"/>
          <w:szCs w:val="21"/>
          <w:highlight w:val="none"/>
          <w:lang w:val="en-US" w:eastAsia="zh-CN"/>
        </w:rPr>
        <w:t>。</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9"/>
        <w:gridCol w:w="1601"/>
        <w:gridCol w:w="1077"/>
        <w:gridCol w:w="1678"/>
        <w:gridCol w:w="2184"/>
        <w:gridCol w:w="1210"/>
      </w:tblGrid>
      <w:tr w14:paraId="0FE79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451" w:type="pct"/>
            <w:vAlign w:val="center"/>
          </w:tcPr>
          <w:p w14:paraId="50B0FA27">
            <w:pPr>
              <w:shd w:val="clear" w:color="auto" w:fill="auto"/>
              <w:ind w:left="0" w:leftChars="0" w:right="0" w:rightChars="0"/>
              <w:jc w:val="center"/>
              <w:rPr>
                <w:rFonts w:hint="default" w:ascii="宋体" w:hAnsi="宋体" w:eastAsia="宋体" w:cs="宋体"/>
                <w:color w:val="auto"/>
                <w:spacing w:val="0"/>
                <w:sz w:val="21"/>
                <w:szCs w:val="21"/>
                <w:highlight w:val="none"/>
                <w:shd w:val="clear" w:color="auto" w:fill="FFFFFF"/>
                <w:vertAlign w:val="baseline"/>
                <w:lang w:val="en-US" w:eastAsia="zh-CN"/>
              </w:rPr>
            </w:pPr>
            <w:r>
              <w:rPr>
                <w:rFonts w:hint="eastAsia" w:ascii="宋体" w:hAnsi="宋体" w:eastAsia="宋体" w:cs="宋体"/>
                <w:color w:val="auto"/>
                <w:spacing w:val="0"/>
                <w:sz w:val="21"/>
                <w:szCs w:val="21"/>
                <w:highlight w:val="none"/>
                <w:shd w:val="clear" w:color="auto" w:fill="FFFFFF"/>
                <w:vertAlign w:val="baseline"/>
                <w:lang w:val="en-US" w:eastAsia="zh-CN"/>
              </w:rPr>
              <w:t>序号</w:t>
            </w:r>
          </w:p>
        </w:tc>
        <w:tc>
          <w:tcPr>
            <w:tcW w:w="939" w:type="pct"/>
            <w:vAlign w:val="center"/>
          </w:tcPr>
          <w:p w14:paraId="3D6C5C73">
            <w:pPr>
              <w:shd w:val="clear" w:color="auto" w:fill="auto"/>
              <w:ind w:left="0" w:leftChars="0" w:right="0" w:rightChars="0"/>
              <w:jc w:val="center"/>
              <w:rPr>
                <w:rFonts w:hint="default" w:ascii="宋体" w:hAnsi="宋体" w:eastAsia="宋体" w:cs="宋体"/>
                <w:color w:val="auto"/>
                <w:spacing w:val="0"/>
                <w:sz w:val="21"/>
                <w:szCs w:val="21"/>
                <w:highlight w:val="none"/>
                <w:shd w:val="clear" w:color="auto" w:fill="FFFFFF"/>
                <w:vertAlign w:val="baseline"/>
                <w:lang w:val="en-US" w:eastAsia="zh-CN"/>
              </w:rPr>
            </w:pPr>
            <w:r>
              <w:rPr>
                <w:rFonts w:hint="eastAsia" w:cs="宋体"/>
                <w:color w:val="auto"/>
                <w:spacing w:val="0"/>
                <w:kern w:val="2"/>
                <w:sz w:val="21"/>
                <w:szCs w:val="21"/>
                <w:highlight w:val="none"/>
                <w:lang w:val="en-US" w:eastAsia="zh-CN"/>
              </w:rPr>
              <w:t>项目名称</w:t>
            </w:r>
          </w:p>
        </w:tc>
        <w:tc>
          <w:tcPr>
            <w:tcW w:w="632" w:type="pct"/>
            <w:vAlign w:val="center"/>
          </w:tcPr>
          <w:p w14:paraId="28B081DF">
            <w:pPr>
              <w:shd w:val="clear" w:color="auto" w:fill="auto"/>
              <w:ind w:left="0" w:leftChars="0" w:right="0" w:rightChars="0"/>
              <w:jc w:val="center"/>
              <w:rPr>
                <w:rFonts w:hint="eastAsia" w:cs="宋体"/>
                <w:color w:val="auto"/>
                <w:spacing w:val="0"/>
                <w:kern w:val="2"/>
                <w:sz w:val="21"/>
                <w:szCs w:val="21"/>
                <w:highlight w:val="none"/>
                <w:lang w:eastAsia="zh-CN"/>
              </w:rPr>
            </w:pPr>
            <w:r>
              <w:rPr>
                <w:rFonts w:hint="eastAsia" w:cs="宋体"/>
                <w:color w:val="auto"/>
                <w:spacing w:val="0"/>
                <w:kern w:val="2"/>
                <w:sz w:val="21"/>
                <w:szCs w:val="21"/>
                <w:highlight w:val="none"/>
                <w:lang w:eastAsia="zh-CN"/>
              </w:rPr>
              <w:t>单位</w:t>
            </w:r>
          </w:p>
        </w:tc>
        <w:tc>
          <w:tcPr>
            <w:tcW w:w="984" w:type="pct"/>
            <w:vAlign w:val="center"/>
          </w:tcPr>
          <w:p w14:paraId="270EFF79">
            <w:pPr>
              <w:shd w:val="clear" w:color="auto" w:fill="auto"/>
              <w:ind w:left="0" w:leftChars="0" w:right="0" w:rightChars="0"/>
              <w:jc w:val="center"/>
              <w:rPr>
                <w:rFonts w:hint="eastAsia" w:hAnsi="宋体" w:eastAsia="宋体" w:cs="宋体"/>
                <w:color w:val="auto"/>
                <w:spacing w:val="0"/>
                <w:sz w:val="21"/>
                <w:szCs w:val="21"/>
                <w:highlight w:val="none"/>
                <w:shd w:val="clear" w:color="auto" w:fill="FFFFFF"/>
                <w:vertAlign w:val="baseline"/>
                <w:lang w:val="en-US" w:eastAsia="zh-CN"/>
              </w:rPr>
            </w:pPr>
            <w:r>
              <w:rPr>
                <w:rFonts w:hint="eastAsia" w:cs="宋体"/>
                <w:color w:val="auto"/>
                <w:spacing w:val="0"/>
                <w:kern w:val="2"/>
                <w:sz w:val="21"/>
                <w:szCs w:val="21"/>
                <w:highlight w:val="none"/>
                <w:lang w:eastAsia="zh-CN"/>
              </w:rPr>
              <w:t>暂定数量</w:t>
            </w:r>
          </w:p>
        </w:tc>
        <w:tc>
          <w:tcPr>
            <w:tcW w:w="1281" w:type="pct"/>
            <w:vAlign w:val="bottom"/>
          </w:tcPr>
          <w:p w14:paraId="58FFCCB5">
            <w:pPr>
              <w:shd w:val="clear"/>
              <w:adjustRightInd w:val="0"/>
              <w:snapToGrid w:val="0"/>
              <w:spacing w:line="360" w:lineRule="auto"/>
              <w:ind w:left="0" w:leftChars="0" w:right="0" w:rightChars="0"/>
              <w:jc w:val="center"/>
              <w:rPr>
                <w:rFonts w:hint="eastAsia" w:ascii="宋体" w:hAnsi="宋体" w:eastAsia="宋体" w:cs="宋体"/>
                <w:color w:val="auto"/>
                <w:spacing w:val="0"/>
                <w:sz w:val="21"/>
                <w:szCs w:val="21"/>
                <w:highlight w:val="none"/>
                <w:shd w:val="clear" w:color="auto" w:fill="FFFFFF"/>
                <w:vertAlign w:val="baseline"/>
                <w:lang w:val="en-US" w:eastAsia="zh-CN"/>
              </w:rPr>
            </w:pPr>
            <w:r>
              <w:rPr>
                <w:rFonts w:hint="eastAsia" w:hAnsi="宋体" w:cs="宋体"/>
                <w:color w:val="auto"/>
                <w:spacing w:val="0"/>
                <w:sz w:val="21"/>
                <w:szCs w:val="21"/>
                <w:highlight w:val="none"/>
                <w:shd w:val="clear" w:color="auto" w:fill="FFFFFF"/>
                <w:vertAlign w:val="baseline"/>
                <w:lang w:val="en-US" w:eastAsia="zh-CN"/>
              </w:rPr>
              <w:t>合同</w:t>
            </w:r>
            <w:r>
              <w:rPr>
                <w:rFonts w:hint="eastAsia" w:ascii="宋体" w:hAnsi="宋体" w:eastAsia="宋体" w:cs="宋体"/>
                <w:color w:val="auto"/>
                <w:spacing w:val="0"/>
                <w:sz w:val="21"/>
                <w:szCs w:val="21"/>
                <w:highlight w:val="none"/>
                <w:shd w:val="clear" w:color="auto" w:fill="FFFFFF"/>
                <w:vertAlign w:val="baseline"/>
                <w:lang w:val="en-US" w:eastAsia="zh-CN"/>
              </w:rPr>
              <w:t>单价</w:t>
            </w:r>
            <w:r>
              <w:rPr>
                <w:rFonts w:hint="eastAsia" w:cs="宋体"/>
                <w:color w:val="auto"/>
                <w:spacing w:val="0"/>
                <w:sz w:val="21"/>
                <w:szCs w:val="21"/>
                <w:highlight w:val="none"/>
                <w:shd w:val="clear" w:color="auto" w:fill="FFFFFF"/>
                <w:vertAlign w:val="baseline"/>
                <w:lang w:val="en-US" w:eastAsia="zh-CN"/>
              </w:rPr>
              <w:t>（</w:t>
            </w:r>
            <w:r>
              <w:rPr>
                <w:rFonts w:hint="eastAsia" w:ascii="宋体" w:hAnsi="宋体" w:eastAsia="宋体" w:cs="宋体"/>
                <w:color w:val="auto"/>
                <w:spacing w:val="0"/>
                <w:sz w:val="21"/>
                <w:szCs w:val="21"/>
                <w:highlight w:val="none"/>
                <w:shd w:val="clear" w:color="auto" w:fill="FFFFFF"/>
                <w:lang w:eastAsia="zh-CN"/>
              </w:rPr>
              <w:t>元/</w:t>
            </w:r>
            <w:r>
              <w:rPr>
                <w:rFonts w:hint="eastAsia" w:ascii="宋体" w:hAnsi="宋体" w:eastAsia="宋体" w:cs="宋体"/>
                <w:color w:val="auto"/>
                <w:spacing w:val="0"/>
                <w:kern w:val="2"/>
                <w:sz w:val="21"/>
                <w:szCs w:val="21"/>
                <w:highlight w:val="none"/>
              </w:rPr>
              <w:t>㎡</w:t>
            </w:r>
            <w:r>
              <w:rPr>
                <w:rFonts w:hint="eastAsia" w:cs="宋体"/>
                <w:color w:val="auto"/>
                <w:spacing w:val="0"/>
                <w:sz w:val="21"/>
                <w:szCs w:val="21"/>
                <w:highlight w:val="none"/>
                <w:shd w:val="clear" w:color="auto" w:fill="FFFFFF"/>
                <w:vertAlign w:val="baseline"/>
                <w:lang w:val="en-US" w:eastAsia="zh-CN"/>
              </w:rPr>
              <w:t>）</w:t>
            </w:r>
          </w:p>
        </w:tc>
        <w:tc>
          <w:tcPr>
            <w:tcW w:w="710" w:type="pct"/>
            <w:vAlign w:val="bottom"/>
          </w:tcPr>
          <w:p w14:paraId="4C988F9E">
            <w:pPr>
              <w:shd w:val="clear"/>
              <w:adjustRightInd w:val="0"/>
              <w:snapToGrid w:val="0"/>
              <w:spacing w:line="360" w:lineRule="auto"/>
              <w:ind w:left="0" w:leftChars="0" w:right="0" w:rightChars="0"/>
              <w:jc w:val="center"/>
              <w:rPr>
                <w:rFonts w:hint="eastAsia" w:ascii="宋体" w:hAnsi="宋体" w:eastAsia="宋体" w:cs="宋体"/>
                <w:color w:val="auto"/>
                <w:spacing w:val="0"/>
                <w:sz w:val="21"/>
                <w:szCs w:val="21"/>
                <w:highlight w:val="none"/>
                <w:shd w:val="clear" w:color="auto" w:fill="FFFFFF"/>
                <w:vertAlign w:val="baseline"/>
                <w:lang w:val="en-US" w:eastAsia="zh-CN"/>
              </w:rPr>
            </w:pPr>
            <w:r>
              <w:rPr>
                <w:rFonts w:hint="eastAsia" w:ascii="宋体" w:hAnsi="宋体" w:eastAsia="宋体" w:cs="宋体"/>
                <w:color w:val="auto"/>
                <w:spacing w:val="0"/>
                <w:sz w:val="21"/>
                <w:szCs w:val="21"/>
                <w:highlight w:val="none"/>
                <w:shd w:val="clear" w:color="auto" w:fill="FFFFFF"/>
                <w:vertAlign w:val="baseline"/>
                <w:lang w:val="en-US" w:eastAsia="zh-CN"/>
              </w:rPr>
              <w:t>备注</w:t>
            </w:r>
          </w:p>
        </w:tc>
      </w:tr>
      <w:tr w14:paraId="45AFF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451" w:type="pct"/>
            <w:vAlign w:val="center"/>
          </w:tcPr>
          <w:p w14:paraId="0553DD83">
            <w:pPr>
              <w:shd w:val="clear" w:color="auto" w:fill="auto"/>
              <w:ind w:left="0" w:leftChars="0" w:right="0" w:rightChars="0"/>
              <w:jc w:val="center"/>
              <w:rPr>
                <w:rFonts w:hint="default" w:ascii="宋体" w:hAnsi="宋体" w:eastAsia="宋体" w:cs="宋体"/>
                <w:color w:val="auto"/>
                <w:spacing w:val="0"/>
                <w:sz w:val="21"/>
                <w:szCs w:val="21"/>
                <w:highlight w:val="none"/>
                <w:shd w:val="clear" w:color="auto" w:fill="FFFFFF"/>
                <w:vertAlign w:val="baseline"/>
                <w:lang w:val="en-US" w:eastAsia="zh-CN"/>
              </w:rPr>
            </w:pPr>
            <w:r>
              <w:rPr>
                <w:rFonts w:hint="eastAsia" w:ascii="宋体" w:hAnsi="宋体" w:eastAsia="宋体" w:cs="宋体"/>
                <w:color w:val="auto"/>
                <w:spacing w:val="0"/>
                <w:sz w:val="21"/>
                <w:szCs w:val="21"/>
                <w:highlight w:val="none"/>
                <w:shd w:val="clear" w:color="auto" w:fill="FFFFFF"/>
                <w:vertAlign w:val="baseline"/>
                <w:lang w:val="en-US" w:eastAsia="zh-CN"/>
              </w:rPr>
              <w:t>1</w:t>
            </w:r>
          </w:p>
        </w:tc>
        <w:tc>
          <w:tcPr>
            <w:tcW w:w="939" w:type="pct"/>
            <w:vAlign w:val="center"/>
          </w:tcPr>
          <w:p w14:paraId="5A44A6FB">
            <w:pPr>
              <w:shd w:val="clear" w:color="auto" w:fill="auto"/>
              <w:ind w:left="0" w:leftChars="0" w:right="0" w:rightChars="0"/>
              <w:jc w:val="center"/>
              <w:rPr>
                <w:rFonts w:hint="eastAsia" w:ascii="宋体" w:hAnsi="宋体" w:eastAsia="宋体" w:cs="宋体"/>
                <w:color w:val="auto"/>
                <w:spacing w:val="0"/>
                <w:sz w:val="21"/>
                <w:szCs w:val="21"/>
                <w:highlight w:val="none"/>
                <w:shd w:val="clear" w:color="auto" w:fill="FFFFFF"/>
                <w:vertAlign w:val="baseline"/>
                <w:lang w:val="en-US" w:eastAsia="zh-CN"/>
              </w:rPr>
            </w:pPr>
            <w:r>
              <w:rPr>
                <w:rFonts w:hint="eastAsia" w:ascii="宋体" w:hAnsi="宋体" w:eastAsia="宋体" w:cs="宋体"/>
                <w:color w:val="auto"/>
                <w:spacing w:val="0"/>
                <w:sz w:val="21"/>
                <w:szCs w:val="21"/>
                <w:highlight w:val="none"/>
                <w:lang w:val="en-US" w:eastAsia="en-US"/>
              </w:rPr>
              <w:t>考古勘探</w:t>
            </w:r>
            <w:r>
              <w:rPr>
                <w:rFonts w:hint="eastAsia" w:cs="宋体"/>
                <w:color w:val="auto"/>
                <w:spacing w:val="0"/>
                <w:sz w:val="21"/>
                <w:szCs w:val="21"/>
                <w:highlight w:val="none"/>
                <w:lang w:val="en-US" w:eastAsia="zh-CN"/>
              </w:rPr>
              <w:t>服务</w:t>
            </w:r>
          </w:p>
        </w:tc>
        <w:tc>
          <w:tcPr>
            <w:tcW w:w="632" w:type="pct"/>
            <w:vAlign w:val="center"/>
          </w:tcPr>
          <w:p w14:paraId="569BC825">
            <w:pPr>
              <w:shd w:val="clear" w:color="auto" w:fill="auto"/>
              <w:ind w:left="0" w:leftChars="0" w:right="0" w:rightChars="0"/>
              <w:jc w:val="center"/>
              <w:rPr>
                <w:rFonts w:hint="eastAsia" w:ascii="宋体" w:hAnsi="宋体" w:eastAsia="宋体" w:cs="宋体"/>
                <w:color w:val="auto"/>
                <w:spacing w:val="0"/>
                <w:kern w:val="2"/>
                <w:sz w:val="21"/>
                <w:szCs w:val="21"/>
                <w:highlight w:val="none"/>
                <w:lang w:val="en-US" w:eastAsia="zh-CN"/>
              </w:rPr>
            </w:pPr>
            <w:r>
              <w:rPr>
                <w:rFonts w:hint="eastAsia" w:ascii="宋体" w:hAnsi="宋体" w:eastAsia="宋体" w:cs="宋体"/>
                <w:color w:val="auto"/>
                <w:spacing w:val="0"/>
                <w:kern w:val="2"/>
                <w:sz w:val="21"/>
                <w:szCs w:val="21"/>
                <w:highlight w:val="none"/>
              </w:rPr>
              <w:t>㎡</w:t>
            </w:r>
          </w:p>
        </w:tc>
        <w:tc>
          <w:tcPr>
            <w:tcW w:w="984" w:type="pct"/>
            <w:vAlign w:val="center"/>
          </w:tcPr>
          <w:p w14:paraId="20C15642">
            <w:pPr>
              <w:shd w:val="clear" w:color="auto" w:fill="auto"/>
              <w:ind w:left="0" w:leftChars="0" w:right="0" w:rightChars="0"/>
              <w:jc w:val="center"/>
              <w:rPr>
                <w:rFonts w:hint="eastAsia" w:ascii="宋体" w:hAnsi="宋体" w:eastAsia="宋体" w:cs="宋体"/>
                <w:color w:val="auto"/>
                <w:spacing w:val="0"/>
                <w:kern w:val="2"/>
                <w:sz w:val="21"/>
                <w:szCs w:val="21"/>
                <w:highlight w:val="none"/>
                <w:u w:val="single"/>
              </w:rPr>
            </w:pPr>
            <w:r>
              <w:rPr>
                <w:rFonts w:hint="eastAsia" w:ascii="宋体" w:hAnsi="宋体" w:eastAsia="宋体" w:cs="宋体"/>
                <w:color w:val="auto"/>
                <w:spacing w:val="0"/>
                <w:kern w:val="2"/>
                <w:sz w:val="21"/>
                <w:szCs w:val="21"/>
                <w:highlight w:val="none"/>
                <w:lang w:val="en-US" w:eastAsia="zh-CN"/>
              </w:rPr>
              <w:t>36000</w:t>
            </w:r>
            <w:r>
              <w:rPr>
                <w:rFonts w:hint="eastAsia" w:cs="宋体"/>
                <w:color w:val="auto"/>
                <w:spacing w:val="0"/>
                <w:kern w:val="2"/>
                <w:sz w:val="21"/>
                <w:szCs w:val="21"/>
                <w:highlight w:val="none"/>
                <w:lang w:val="en-US" w:eastAsia="zh-CN"/>
              </w:rPr>
              <w:t>3</w:t>
            </w:r>
            <w:r>
              <w:rPr>
                <w:rFonts w:hint="eastAsia" w:ascii="宋体" w:hAnsi="宋体" w:eastAsia="宋体" w:cs="宋体"/>
                <w:color w:val="auto"/>
                <w:spacing w:val="0"/>
                <w:kern w:val="2"/>
                <w:sz w:val="21"/>
                <w:szCs w:val="21"/>
                <w:highlight w:val="none"/>
                <w:lang w:val="en-US" w:eastAsia="zh-CN"/>
              </w:rPr>
              <w:t>0</w:t>
            </w:r>
          </w:p>
        </w:tc>
        <w:tc>
          <w:tcPr>
            <w:tcW w:w="1281" w:type="pct"/>
            <w:vAlign w:val="bottom"/>
          </w:tcPr>
          <w:p w14:paraId="3FCA90ED">
            <w:pPr>
              <w:shd w:val="clear"/>
              <w:adjustRightInd w:val="0"/>
              <w:snapToGrid w:val="0"/>
              <w:spacing w:line="360" w:lineRule="auto"/>
              <w:ind w:left="0" w:leftChars="0" w:right="0" w:rightChars="0"/>
              <w:jc w:val="center"/>
              <w:rPr>
                <w:rFonts w:hint="eastAsia" w:ascii="宋体" w:hAnsi="宋体" w:eastAsia="宋体" w:cs="宋体"/>
                <w:color w:val="auto"/>
                <w:spacing w:val="0"/>
                <w:sz w:val="21"/>
                <w:szCs w:val="21"/>
                <w:highlight w:val="none"/>
                <w:shd w:val="clear" w:color="auto" w:fill="FFFFFF"/>
                <w:vertAlign w:val="baseline"/>
                <w:lang w:eastAsia="zh-CN"/>
              </w:rPr>
            </w:pPr>
          </w:p>
        </w:tc>
        <w:tc>
          <w:tcPr>
            <w:tcW w:w="710" w:type="pct"/>
            <w:vAlign w:val="bottom"/>
          </w:tcPr>
          <w:p w14:paraId="7A796E5F">
            <w:pPr>
              <w:shd w:val="clear"/>
              <w:adjustRightInd w:val="0"/>
              <w:snapToGrid w:val="0"/>
              <w:spacing w:line="360" w:lineRule="auto"/>
              <w:ind w:left="0" w:leftChars="0" w:right="0" w:rightChars="0"/>
              <w:jc w:val="center"/>
              <w:rPr>
                <w:rFonts w:hint="eastAsia" w:ascii="宋体" w:hAnsi="宋体" w:eastAsia="宋体" w:cs="宋体"/>
                <w:color w:val="auto"/>
                <w:spacing w:val="0"/>
                <w:sz w:val="21"/>
                <w:szCs w:val="21"/>
                <w:highlight w:val="none"/>
                <w:shd w:val="clear" w:color="auto" w:fill="FFFFFF"/>
                <w:vertAlign w:val="baseline"/>
                <w:lang w:eastAsia="zh-CN"/>
              </w:rPr>
            </w:pPr>
          </w:p>
        </w:tc>
      </w:tr>
      <w:tr w14:paraId="77E65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451" w:type="pct"/>
            <w:vAlign w:val="center"/>
          </w:tcPr>
          <w:p w14:paraId="3AFFE74D">
            <w:pPr>
              <w:shd w:val="clear" w:color="auto" w:fill="auto"/>
              <w:ind w:left="0" w:leftChars="0" w:right="0" w:rightChars="0"/>
              <w:jc w:val="center"/>
              <w:rPr>
                <w:rFonts w:hint="default" w:hAnsi="宋体" w:cs="宋体"/>
                <w:color w:val="auto"/>
                <w:spacing w:val="0"/>
                <w:sz w:val="21"/>
                <w:szCs w:val="21"/>
                <w:highlight w:val="none"/>
                <w:shd w:val="clear" w:color="auto" w:fill="FFFFFF"/>
                <w:vertAlign w:val="baseline"/>
                <w:lang w:val="en-US" w:eastAsia="zh-CN"/>
              </w:rPr>
            </w:pPr>
            <w:r>
              <w:rPr>
                <w:rFonts w:hint="eastAsia" w:hAnsi="宋体" w:cs="宋体"/>
                <w:color w:val="auto"/>
                <w:spacing w:val="0"/>
                <w:sz w:val="21"/>
                <w:szCs w:val="21"/>
                <w:highlight w:val="none"/>
                <w:shd w:val="clear" w:color="auto" w:fill="FFFFFF"/>
                <w:vertAlign w:val="baseline"/>
                <w:lang w:val="en-US" w:eastAsia="zh-CN"/>
              </w:rPr>
              <w:t>2</w:t>
            </w:r>
          </w:p>
        </w:tc>
        <w:tc>
          <w:tcPr>
            <w:tcW w:w="939" w:type="pct"/>
            <w:vAlign w:val="center"/>
          </w:tcPr>
          <w:p w14:paraId="7D3DCBA6">
            <w:pPr>
              <w:shd w:val="clear" w:color="auto" w:fill="auto"/>
              <w:ind w:left="0" w:leftChars="0" w:right="0" w:rightChars="0"/>
              <w:jc w:val="center"/>
              <w:rPr>
                <w:rFonts w:hint="eastAsia" w:ascii="宋体" w:hAnsi="宋体" w:eastAsia="宋体" w:cs="宋体"/>
                <w:color w:val="auto"/>
                <w:spacing w:val="0"/>
                <w:sz w:val="21"/>
                <w:szCs w:val="21"/>
                <w:highlight w:val="none"/>
                <w:shd w:val="clear" w:color="auto" w:fill="FFFFFF"/>
                <w:vertAlign w:val="baseline"/>
                <w:lang w:val="en-US" w:eastAsia="zh-CN"/>
              </w:rPr>
            </w:pPr>
            <w:r>
              <w:rPr>
                <w:rFonts w:hint="eastAsia" w:ascii="宋体" w:hAnsi="宋体" w:eastAsia="宋体" w:cs="宋体"/>
                <w:color w:val="auto"/>
                <w:spacing w:val="0"/>
                <w:sz w:val="21"/>
                <w:szCs w:val="21"/>
                <w:highlight w:val="none"/>
                <w:lang w:val="en-US" w:eastAsia="en-US"/>
              </w:rPr>
              <w:t>考古发掘</w:t>
            </w:r>
            <w:r>
              <w:rPr>
                <w:rFonts w:hint="eastAsia" w:cs="宋体"/>
                <w:color w:val="auto"/>
                <w:spacing w:val="0"/>
                <w:sz w:val="21"/>
                <w:szCs w:val="21"/>
                <w:highlight w:val="none"/>
                <w:lang w:val="en-US" w:eastAsia="zh-CN"/>
              </w:rPr>
              <w:t>服务</w:t>
            </w:r>
          </w:p>
        </w:tc>
        <w:tc>
          <w:tcPr>
            <w:tcW w:w="632" w:type="pct"/>
            <w:vAlign w:val="center"/>
          </w:tcPr>
          <w:p w14:paraId="403F11FE">
            <w:pPr>
              <w:shd w:val="clear" w:color="auto" w:fill="auto"/>
              <w:ind w:left="0" w:leftChars="0" w:right="0" w:rightChars="0"/>
              <w:jc w:val="center"/>
              <w:rPr>
                <w:rFonts w:hint="eastAsia" w:ascii="宋体" w:hAnsi="宋体" w:eastAsia="宋体" w:cs="宋体"/>
                <w:color w:val="auto"/>
                <w:spacing w:val="0"/>
                <w:kern w:val="2"/>
                <w:sz w:val="21"/>
                <w:szCs w:val="21"/>
                <w:highlight w:val="none"/>
                <w:lang w:val="en-US" w:eastAsia="zh-CN"/>
              </w:rPr>
            </w:pPr>
            <w:r>
              <w:rPr>
                <w:rFonts w:hint="eastAsia" w:ascii="宋体" w:hAnsi="宋体" w:eastAsia="宋体" w:cs="宋体"/>
                <w:color w:val="auto"/>
                <w:spacing w:val="0"/>
                <w:kern w:val="2"/>
                <w:sz w:val="21"/>
                <w:szCs w:val="21"/>
                <w:highlight w:val="none"/>
              </w:rPr>
              <w:t>㎡</w:t>
            </w:r>
          </w:p>
        </w:tc>
        <w:tc>
          <w:tcPr>
            <w:tcW w:w="984" w:type="pct"/>
            <w:vAlign w:val="center"/>
          </w:tcPr>
          <w:p w14:paraId="020624C0">
            <w:pPr>
              <w:shd w:val="clear" w:color="auto" w:fill="auto"/>
              <w:ind w:left="0" w:leftChars="0" w:right="0" w:rightChars="0"/>
              <w:jc w:val="center"/>
              <w:rPr>
                <w:rFonts w:hint="eastAsia" w:ascii="宋体" w:hAnsi="宋体" w:eastAsia="宋体" w:cs="宋体"/>
                <w:color w:val="auto"/>
                <w:spacing w:val="0"/>
                <w:kern w:val="2"/>
                <w:sz w:val="21"/>
                <w:szCs w:val="21"/>
                <w:highlight w:val="none"/>
                <w:u w:val="single"/>
              </w:rPr>
            </w:pPr>
            <w:r>
              <w:rPr>
                <w:rFonts w:hint="eastAsia" w:ascii="宋体" w:hAnsi="宋体" w:eastAsia="宋体" w:cs="宋体"/>
                <w:color w:val="auto"/>
                <w:spacing w:val="0"/>
                <w:kern w:val="2"/>
                <w:sz w:val="21"/>
                <w:szCs w:val="21"/>
                <w:highlight w:val="none"/>
                <w:lang w:val="en-US" w:eastAsia="zh-CN"/>
              </w:rPr>
              <w:t>70769</w:t>
            </w:r>
          </w:p>
        </w:tc>
        <w:tc>
          <w:tcPr>
            <w:tcW w:w="1281" w:type="pct"/>
            <w:vAlign w:val="bottom"/>
          </w:tcPr>
          <w:p w14:paraId="08B770B2">
            <w:pPr>
              <w:shd w:val="clear"/>
              <w:adjustRightInd w:val="0"/>
              <w:snapToGrid w:val="0"/>
              <w:spacing w:line="360" w:lineRule="auto"/>
              <w:ind w:left="0" w:leftChars="0" w:right="0" w:rightChars="0"/>
              <w:jc w:val="center"/>
              <w:rPr>
                <w:rFonts w:hint="eastAsia" w:ascii="宋体" w:hAnsi="宋体" w:eastAsia="宋体" w:cs="宋体"/>
                <w:color w:val="auto"/>
                <w:spacing w:val="0"/>
                <w:sz w:val="21"/>
                <w:szCs w:val="21"/>
                <w:highlight w:val="none"/>
                <w:shd w:val="clear" w:color="auto" w:fill="FFFFFF"/>
                <w:vertAlign w:val="baseline"/>
                <w:lang w:eastAsia="zh-CN"/>
              </w:rPr>
            </w:pPr>
          </w:p>
        </w:tc>
        <w:tc>
          <w:tcPr>
            <w:tcW w:w="710" w:type="pct"/>
            <w:vAlign w:val="bottom"/>
          </w:tcPr>
          <w:p w14:paraId="6411DF2B">
            <w:pPr>
              <w:shd w:val="clear"/>
              <w:adjustRightInd w:val="0"/>
              <w:snapToGrid w:val="0"/>
              <w:spacing w:line="360" w:lineRule="auto"/>
              <w:ind w:left="0" w:leftChars="0" w:right="0" w:rightChars="0"/>
              <w:jc w:val="center"/>
              <w:rPr>
                <w:rFonts w:hint="eastAsia" w:ascii="宋体" w:hAnsi="宋体" w:eastAsia="宋体" w:cs="宋体"/>
                <w:color w:val="auto"/>
                <w:spacing w:val="0"/>
                <w:sz w:val="21"/>
                <w:szCs w:val="21"/>
                <w:highlight w:val="none"/>
                <w:shd w:val="clear" w:color="auto" w:fill="FFFFFF"/>
                <w:vertAlign w:val="baseline"/>
                <w:lang w:eastAsia="zh-CN"/>
              </w:rPr>
            </w:pPr>
          </w:p>
        </w:tc>
      </w:tr>
    </w:tbl>
    <w:p w14:paraId="6CFF2413">
      <w:pPr>
        <w:pStyle w:val="2"/>
        <w:shd w:val="clear"/>
        <w:spacing w:line="360" w:lineRule="auto"/>
        <w:ind w:firstLine="420" w:firstLineChars="200"/>
        <w:rPr>
          <w:rFonts w:hint="default" w:ascii="宋体" w:hAnsi="宋体" w:eastAsia="宋体" w:cs="宋体"/>
          <w:b w:val="0"/>
          <w:bCs w:val="0"/>
          <w:color w:val="auto"/>
          <w:spacing w:val="0"/>
          <w:sz w:val="21"/>
          <w:szCs w:val="21"/>
          <w:highlight w:val="none"/>
          <w:lang w:val="en-US" w:eastAsia="zh-CN"/>
        </w:rPr>
      </w:pPr>
      <w:r>
        <w:rPr>
          <w:rFonts w:hint="eastAsia" w:ascii="宋体" w:cs="宋体"/>
          <w:b w:val="0"/>
          <w:bCs w:val="0"/>
          <w:color w:val="auto"/>
          <w:spacing w:val="0"/>
          <w:sz w:val="21"/>
          <w:szCs w:val="21"/>
          <w:highlight w:val="none"/>
          <w:lang w:val="en-US" w:eastAsia="zh-CN"/>
        </w:rPr>
        <w:t>3.2.1</w:t>
      </w:r>
      <w:r>
        <w:rPr>
          <w:rFonts w:hint="eastAsia" w:ascii="宋体" w:hAnsi="宋体" w:eastAsia="宋体" w:cs="宋体"/>
          <w:b w:val="0"/>
          <w:bCs w:val="0"/>
          <w:color w:val="auto"/>
          <w:spacing w:val="0"/>
          <w:sz w:val="21"/>
          <w:szCs w:val="21"/>
          <w:highlight w:val="none"/>
          <w:lang w:val="en-US" w:eastAsia="en-US"/>
        </w:rPr>
        <w:t>考古勘探</w:t>
      </w:r>
      <w:r>
        <w:rPr>
          <w:rFonts w:hint="eastAsia" w:cs="宋体"/>
          <w:b w:val="0"/>
          <w:bCs w:val="0"/>
          <w:color w:val="auto"/>
          <w:spacing w:val="0"/>
          <w:sz w:val="21"/>
          <w:szCs w:val="21"/>
          <w:highlight w:val="none"/>
          <w:lang w:val="en-US" w:eastAsia="zh-CN"/>
        </w:rPr>
        <w:t>服务：</w:t>
      </w:r>
      <w:r>
        <w:rPr>
          <w:rFonts w:hint="eastAsia" w:ascii="宋体" w:cs="宋体"/>
          <w:b w:val="0"/>
          <w:bCs w:val="0"/>
          <w:color w:val="auto"/>
          <w:spacing w:val="0"/>
          <w:sz w:val="21"/>
          <w:szCs w:val="21"/>
          <w:highlight w:val="none"/>
          <w:lang w:val="en-US" w:eastAsia="zh-CN"/>
        </w:rPr>
        <w:t>涉及到全国重点文物保护单位的任务，取总勘探面积的10%以上计算重点勘探面积，重点勘探费用暂定为18元/平方米。考虑到用工成本等因素，单个任务面积≤10亩的，考古勘探最低费用暂定为30000元。</w:t>
      </w:r>
    </w:p>
    <w:p w14:paraId="1A9B61E1">
      <w:pPr>
        <w:pStyle w:val="2"/>
        <w:shd w:val="clear"/>
        <w:spacing w:line="360" w:lineRule="auto"/>
        <w:ind w:firstLine="420" w:firstLineChars="200"/>
        <w:rPr>
          <w:rFonts w:hint="eastAsia" w:ascii="宋体" w:cs="宋体"/>
          <w:b w:val="0"/>
          <w:bCs w:val="0"/>
          <w:color w:val="auto"/>
          <w:spacing w:val="0"/>
          <w:sz w:val="21"/>
          <w:szCs w:val="21"/>
          <w:highlight w:val="none"/>
          <w:lang w:val="en-US" w:eastAsia="zh-CN"/>
        </w:rPr>
      </w:pPr>
      <w:r>
        <w:rPr>
          <w:rFonts w:hint="eastAsia" w:ascii="宋体" w:hAnsi="宋体" w:eastAsia="宋体" w:cs="宋体"/>
          <w:b w:val="0"/>
          <w:bCs w:val="0"/>
          <w:color w:val="auto"/>
          <w:spacing w:val="0"/>
          <w:sz w:val="21"/>
          <w:szCs w:val="21"/>
          <w:highlight w:val="none"/>
        </w:rPr>
        <w:t>3.2.</w:t>
      </w:r>
      <w:r>
        <w:rPr>
          <w:rFonts w:hint="eastAsia" w:ascii="宋体" w:cs="宋体"/>
          <w:b w:val="0"/>
          <w:bCs w:val="0"/>
          <w:color w:val="auto"/>
          <w:spacing w:val="0"/>
          <w:sz w:val="21"/>
          <w:szCs w:val="21"/>
          <w:highlight w:val="none"/>
          <w:lang w:val="en-US" w:eastAsia="zh-CN"/>
        </w:rPr>
        <w:t>2考古发掘服务：上</w:t>
      </w:r>
      <w:r>
        <w:rPr>
          <w:rFonts w:hint="eastAsia" w:ascii="宋体" w:hAnsi="宋体" w:eastAsia="宋体" w:cs="宋体"/>
          <w:b w:val="0"/>
          <w:bCs w:val="0"/>
          <w:color w:val="auto"/>
          <w:spacing w:val="0"/>
          <w:sz w:val="21"/>
          <w:szCs w:val="21"/>
          <w:highlight w:val="none"/>
        </w:rPr>
        <w:t>表中合同单价，指发掘对象文化层深度2米以内(含2米)的基准单价。具体实施过程中</w:t>
      </w:r>
      <w:r>
        <w:rPr>
          <w:rFonts w:hint="eastAsia" w:ascii="宋体" w:cs="宋体"/>
          <w:b w:val="0"/>
          <w:bCs w:val="0"/>
          <w:color w:val="auto"/>
          <w:spacing w:val="0"/>
          <w:sz w:val="21"/>
          <w:szCs w:val="21"/>
          <w:highlight w:val="none"/>
          <w:lang w:val="en-US" w:eastAsia="zh-CN"/>
        </w:rPr>
        <w:t>:</w:t>
      </w:r>
    </w:p>
    <w:p w14:paraId="28D5FFEB">
      <w:pPr>
        <w:pStyle w:val="2"/>
        <w:numPr>
          <w:ilvl w:val="0"/>
          <w:numId w:val="0"/>
        </w:numPr>
        <w:shd w:val="clear"/>
        <w:spacing w:line="360" w:lineRule="auto"/>
        <w:ind w:right="0" w:rightChars="0" w:firstLine="420" w:firstLineChars="200"/>
        <w:rPr>
          <w:rFonts w:hint="eastAsia" w:ascii="宋体" w:cs="宋体"/>
          <w:b w:val="0"/>
          <w:bCs w:val="0"/>
          <w:color w:val="auto"/>
          <w:spacing w:val="0"/>
          <w:sz w:val="21"/>
          <w:szCs w:val="21"/>
          <w:highlight w:val="none"/>
          <w:lang w:val="en-US" w:eastAsia="zh-CN"/>
        </w:rPr>
      </w:pPr>
      <w:r>
        <w:rPr>
          <w:rFonts w:hint="eastAsia" w:ascii="宋体" w:cs="宋体"/>
          <w:b w:val="0"/>
          <w:bCs w:val="0"/>
          <w:color w:val="auto"/>
          <w:spacing w:val="0"/>
          <w:sz w:val="21"/>
          <w:szCs w:val="21"/>
          <w:highlight w:val="none"/>
          <w:lang w:val="en-US" w:eastAsia="zh-CN"/>
        </w:rPr>
        <w:t>（1）文化层平均厚度在2米以上(不含2米)，每增加0.5米在成交单价的基础上相应递增15%，不足0.5米部分按0.5米处理，计算公式为:合同单价×(1＋15%×深度系数)×发掘面积。</w:t>
      </w:r>
    </w:p>
    <w:p w14:paraId="54511192">
      <w:pPr>
        <w:pStyle w:val="2"/>
        <w:numPr>
          <w:ilvl w:val="0"/>
          <w:numId w:val="0"/>
        </w:numPr>
        <w:shd w:val="clear"/>
        <w:spacing w:line="360" w:lineRule="auto"/>
        <w:ind w:leftChars="200" w:right="0" w:rightChars="0"/>
        <w:rPr>
          <w:rFonts w:hint="eastAsia" w:ascii="宋体" w:cs="宋体"/>
          <w:b w:val="0"/>
          <w:bCs w:val="0"/>
          <w:color w:val="auto"/>
          <w:spacing w:val="0"/>
          <w:sz w:val="21"/>
          <w:szCs w:val="21"/>
          <w:highlight w:val="none"/>
          <w:lang w:val="en-US" w:eastAsia="zh-CN"/>
        </w:rPr>
      </w:pPr>
      <w:r>
        <w:rPr>
          <w:rFonts w:hint="eastAsia" w:ascii="宋体" w:cs="宋体"/>
          <w:b w:val="0"/>
          <w:bCs w:val="0"/>
          <w:color w:val="auto"/>
          <w:spacing w:val="0"/>
          <w:sz w:val="21"/>
          <w:szCs w:val="21"/>
          <w:highlight w:val="none"/>
          <w:lang w:val="en-US" w:eastAsia="zh-CN"/>
        </w:rPr>
        <w:t>（2）本项目费用不含安全保卫费、支护加固费、民工劳务费。</w:t>
      </w:r>
    </w:p>
    <w:p w14:paraId="517891E6">
      <w:pPr>
        <w:pStyle w:val="2"/>
        <w:shd w:val="clear"/>
        <w:spacing w:line="360" w:lineRule="auto"/>
        <w:ind w:firstLine="420" w:firstLineChars="200"/>
        <w:rPr>
          <w:rFonts w:hint="eastAsia" w:ascii="宋体" w:cs="宋体"/>
          <w:b w:val="0"/>
          <w:bCs w:val="0"/>
          <w:color w:val="auto"/>
          <w:spacing w:val="0"/>
          <w:sz w:val="21"/>
          <w:szCs w:val="21"/>
          <w:highlight w:val="none"/>
          <w:lang w:val="en-US" w:eastAsia="zh-CN"/>
        </w:rPr>
      </w:pPr>
      <w:r>
        <w:rPr>
          <w:rFonts w:hint="eastAsia" w:ascii="宋体" w:cs="宋体"/>
          <w:b w:val="0"/>
          <w:bCs w:val="0"/>
          <w:color w:val="auto"/>
          <w:spacing w:val="0"/>
          <w:sz w:val="21"/>
          <w:szCs w:val="21"/>
          <w:highlight w:val="none"/>
          <w:lang w:val="en-US" w:eastAsia="zh-CN"/>
        </w:rPr>
        <w:t>（3）具体实施过程中，发掘对象符合下列条件之一者:</w:t>
      </w:r>
    </w:p>
    <w:p w14:paraId="7B4CFDE8">
      <w:pPr>
        <w:pStyle w:val="2"/>
        <w:shd w:val="clear"/>
        <w:spacing w:line="360" w:lineRule="auto"/>
        <w:ind w:firstLine="630" w:firstLineChars="300"/>
        <w:rPr>
          <w:rFonts w:hint="eastAsia" w:ascii="宋体" w:cs="宋体"/>
          <w:b w:val="0"/>
          <w:bCs w:val="0"/>
          <w:color w:val="auto"/>
          <w:spacing w:val="0"/>
          <w:sz w:val="21"/>
          <w:szCs w:val="21"/>
          <w:highlight w:val="none"/>
          <w:lang w:val="en-US" w:eastAsia="zh-CN"/>
        </w:rPr>
      </w:pPr>
      <w:r>
        <w:rPr>
          <w:rFonts w:hint="eastAsia" w:ascii="宋体" w:cs="宋体"/>
          <w:b w:val="0"/>
          <w:bCs w:val="0"/>
          <w:color w:val="auto"/>
          <w:spacing w:val="0"/>
          <w:sz w:val="21"/>
          <w:szCs w:val="21"/>
          <w:highlight w:val="none"/>
          <w:lang w:val="en-US" w:eastAsia="zh-CN"/>
        </w:rPr>
        <w:t>①发掘总面积超过5000平方米的古代遗址;</w:t>
      </w:r>
    </w:p>
    <w:p w14:paraId="753A876C">
      <w:pPr>
        <w:pStyle w:val="2"/>
        <w:shd w:val="clear"/>
        <w:spacing w:line="360" w:lineRule="auto"/>
        <w:ind w:firstLine="630" w:firstLineChars="300"/>
        <w:rPr>
          <w:rFonts w:hint="eastAsia" w:ascii="宋体" w:cs="宋体"/>
          <w:b w:val="0"/>
          <w:bCs w:val="0"/>
          <w:color w:val="auto"/>
          <w:spacing w:val="0"/>
          <w:sz w:val="21"/>
          <w:szCs w:val="21"/>
          <w:highlight w:val="none"/>
          <w:lang w:val="en-US" w:eastAsia="zh-CN"/>
        </w:rPr>
      </w:pPr>
      <w:r>
        <w:rPr>
          <w:rFonts w:hint="eastAsia" w:ascii="宋体" w:cs="宋体"/>
          <w:b w:val="0"/>
          <w:bCs w:val="0"/>
          <w:color w:val="auto"/>
          <w:spacing w:val="0"/>
          <w:sz w:val="21"/>
          <w:szCs w:val="21"/>
          <w:highlight w:val="none"/>
          <w:lang w:val="en-US" w:eastAsia="zh-CN"/>
        </w:rPr>
        <w:t>②发掘总数在200座以上的古代墓葬;</w:t>
      </w:r>
    </w:p>
    <w:p w14:paraId="60AD9BED">
      <w:pPr>
        <w:pStyle w:val="2"/>
        <w:shd w:val="clear"/>
        <w:spacing w:line="360" w:lineRule="auto"/>
        <w:ind w:firstLine="630" w:firstLineChars="300"/>
        <w:rPr>
          <w:rFonts w:hint="eastAsia" w:ascii="宋体" w:cs="宋体"/>
          <w:b w:val="0"/>
          <w:bCs w:val="0"/>
          <w:color w:val="auto"/>
          <w:spacing w:val="0"/>
          <w:sz w:val="21"/>
          <w:szCs w:val="21"/>
          <w:highlight w:val="none"/>
          <w:lang w:val="en-US" w:eastAsia="zh-CN"/>
        </w:rPr>
      </w:pPr>
      <w:r>
        <w:rPr>
          <w:rFonts w:hint="eastAsia" w:ascii="宋体" w:cs="宋体"/>
          <w:b w:val="0"/>
          <w:bCs w:val="0"/>
          <w:color w:val="auto"/>
          <w:spacing w:val="0"/>
          <w:sz w:val="21"/>
          <w:szCs w:val="21"/>
          <w:highlight w:val="none"/>
          <w:lang w:val="en-US" w:eastAsia="zh-CN"/>
        </w:rPr>
        <w:t>③出土文物特别珍贵、丰富或遗迹特别重要的。</w:t>
      </w:r>
    </w:p>
    <w:p w14:paraId="3EAE9E1D">
      <w:pPr>
        <w:pStyle w:val="2"/>
        <w:shd w:val="clear"/>
        <w:spacing w:line="360" w:lineRule="auto"/>
        <w:ind w:firstLine="420" w:firstLineChars="200"/>
        <w:rPr>
          <w:rFonts w:hint="eastAsia" w:ascii="宋体" w:cs="宋体"/>
          <w:b w:val="0"/>
          <w:bCs w:val="0"/>
          <w:color w:val="auto"/>
          <w:spacing w:val="0"/>
          <w:sz w:val="21"/>
          <w:szCs w:val="21"/>
          <w:highlight w:val="none"/>
          <w:lang w:val="en-US" w:eastAsia="zh-CN"/>
        </w:rPr>
      </w:pPr>
      <w:r>
        <w:rPr>
          <w:rFonts w:hint="eastAsia" w:ascii="宋体" w:cs="宋体"/>
          <w:b w:val="0"/>
          <w:bCs w:val="0"/>
          <w:color w:val="auto"/>
          <w:spacing w:val="0"/>
          <w:sz w:val="21"/>
          <w:szCs w:val="21"/>
          <w:highlight w:val="none"/>
          <w:lang w:val="en-US" w:eastAsia="zh-CN"/>
        </w:rPr>
        <w:t>可额外增加不超过发掘费总额20%的文物保护费和不超过发掘费总额10%的资料出版费，甲方双方根据实际情况进行协商。</w:t>
      </w:r>
    </w:p>
    <w:p w14:paraId="4A7C0F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pacing w:val="0"/>
          <w:sz w:val="21"/>
          <w:szCs w:val="21"/>
          <w:highlight w:val="none"/>
          <w:lang w:val="en-US"/>
        </w:rPr>
      </w:pPr>
      <w:r>
        <w:rPr>
          <w:rFonts w:hint="eastAsia" w:ascii="宋体" w:hAnsi="宋体" w:eastAsia="宋体" w:cs="宋体"/>
          <w:color w:val="auto"/>
          <w:spacing w:val="0"/>
          <w:sz w:val="21"/>
          <w:szCs w:val="21"/>
          <w:highlight w:val="none"/>
          <w:lang w:val="en-US" w:eastAsia="zh-CN"/>
        </w:rPr>
        <w:t>注:</w:t>
      </w:r>
      <w:r>
        <w:rPr>
          <w:rFonts w:hint="eastAsia" w:ascii="宋体" w:hAnsi="宋体" w:eastAsia="宋体" w:cs="宋体"/>
          <w:color w:val="auto"/>
          <w:spacing w:val="0"/>
          <w:sz w:val="21"/>
          <w:szCs w:val="21"/>
          <w:highlight w:val="none"/>
          <w:lang w:val="en-US"/>
        </w:rPr>
        <w:t>最终根据</w:t>
      </w:r>
      <w:r>
        <w:rPr>
          <w:rFonts w:hint="eastAsia" w:cs="宋体"/>
          <w:color w:val="auto"/>
          <w:spacing w:val="0"/>
          <w:sz w:val="21"/>
          <w:szCs w:val="21"/>
          <w:highlight w:val="none"/>
          <w:lang w:val="en-US" w:eastAsia="zh-CN"/>
        </w:rPr>
        <w:t>上述办法</w:t>
      </w:r>
      <w:r>
        <w:rPr>
          <w:rFonts w:hint="eastAsia" w:ascii="宋体" w:hAnsi="宋体" w:eastAsia="宋体" w:cs="宋体"/>
          <w:color w:val="auto"/>
          <w:spacing w:val="0"/>
          <w:sz w:val="21"/>
          <w:szCs w:val="21"/>
          <w:highlight w:val="none"/>
          <w:lang w:val="en-US"/>
        </w:rPr>
        <w:t>据实结算</w:t>
      </w:r>
      <w:r>
        <w:rPr>
          <w:rFonts w:hint="eastAsia" w:ascii="宋体" w:hAnsi="宋体" w:eastAsia="宋体" w:cs="宋体"/>
          <w:color w:val="auto"/>
          <w:spacing w:val="0"/>
          <w:sz w:val="21"/>
          <w:szCs w:val="21"/>
          <w:highlight w:val="none"/>
          <w:lang w:val="en-US" w:eastAsia="zh-CN"/>
        </w:rPr>
        <w:t>，结算总金额不得超过合同总额，如有超出按本合同其他相应条款执行。</w:t>
      </w:r>
    </w:p>
    <w:p w14:paraId="417616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pacing w:val="0"/>
          <w:sz w:val="21"/>
          <w:szCs w:val="21"/>
          <w:highlight w:val="none"/>
          <w:lang w:val="en-US"/>
        </w:rPr>
      </w:pPr>
      <w:r>
        <w:rPr>
          <w:rFonts w:hint="eastAsia" w:ascii="宋体" w:hAnsi="宋体" w:eastAsia="宋体" w:cs="宋体"/>
          <w:color w:val="auto"/>
          <w:spacing w:val="0"/>
          <w:sz w:val="21"/>
          <w:szCs w:val="21"/>
          <w:highlight w:val="none"/>
          <w:lang w:val="en-US"/>
        </w:rPr>
        <w:t>3.3支付方式</w:t>
      </w:r>
    </w:p>
    <w:p w14:paraId="4BBE2F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pacing w:val="0"/>
          <w:sz w:val="21"/>
          <w:szCs w:val="21"/>
          <w:highlight w:val="none"/>
          <w:lang w:val="en-US" w:eastAsia="zh-CN"/>
        </w:rPr>
      </w:pPr>
      <w:r>
        <w:rPr>
          <w:rFonts w:hint="eastAsia" w:ascii="宋体" w:hAnsi="宋体" w:eastAsia="宋体" w:cs="宋体"/>
          <w:color w:val="auto"/>
          <w:spacing w:val="0"/>
          <w:sz w:val="21"/>
          <w:szCs w:val="21"/>
          <w:highlight w:val="none"/>
          <w:lang w:val="en-US" w:eastAsia="zh-CN"/>
        </w:rPr>
        <w:t>3.3.1预付费用</w:t>
      </w:r>
    </w:p>
    <w:p w14:paraId="75C19E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pacing w:val="0"/>
          <w:sz w:val="21"/>
          <w:szCs w:val="21"/>
          <w:highlight w:val="none"/>
          <w:lang w:val="en-US"/>
        </w:rPr>
      </w:pPr>
      <w:r>
        <w:rPr>
          <w:rFonts w:hint="eastAsia" w:ascii="宋体" w:hAnsi="宋体" w:eastAsia="宋体" w:cs="宋体"/>
          <w:color w:val="auto"/>
          <w:spacing w:val="0"/>
          <w:sz w:val="21"/>
          <w:szCs w:val="21"/>
          <w:highlight w:val="none"/>
          <w:lang w:val="en-US"/>
        </w:rPr>
        <w:t>(1)本合同设置预付款；</w:t>
      </w:r>
    </w:p>
    <w:p w14:paraId="72FA0D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pacing w:val="0"/>
          <w:sz w:val="21"/>
          <w:szCs w:val="21"/>
          <w:highlight w:val="none"/>
          <w:lang w:val="en-US"/>
        </w:rPr>
      </w:pPr>
      <w:r>
        <w:rPr>
          <w:rFonts w:hint="eastAsia" w:ascii="宋体" w:hAnsi="宋体" w:eastAsia="宋体" w:cs="宋体"/>
          <w:color w:val="auto"/>
          <w:spacing w:val="0"/>
          <w:sz w:val="21"/>
          <w:szCs w:val="21"/>
          <w:highlight w:val="none"/>
          <w:lang w:val="en-US"/>
        </w:rPr>
        <w:t>(2)预付款金额:</w:t>
      </w:r>
    </w:p>
    <w:p w14:paraId="415A7A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pacing w:val="0"/>
          <w:sz w:val="21"/>
          <w:szCs w:val="21"/>
          <w:highlight w:val="none"/>
          <w:lang w:val="en-US"/>
        </w:rPr>
      </w:pPr>
      <w:r>
        <w:rPr>
          <w:rFonts w:hint="eastAsia" w:ascii="宋体" w:hAnsi="宋体" w:eastAsia="宋体" w:cs="宋体"/>
          <w:color w:val="auto"/>
          <w:spacing w:val="0"/>
          <w:sz w:val="21"/>
          <w:szCs w:val="21"/>
          <w:highlight w:val="none"/>
          <w:lang w:val="en-US" w:eastAsia="zh-CN"/>
        </w:rPr>
        <w:t>1）考古勘探服务费用预付款共计贰佰万元整（200万元整）</w:t>
      </w:r>
      <w:r>
        <w:rPr>
          <w:rFonts w:hint="eastAsia" w:ascii="宋体" w:hAnsi="宋体" w:eastAsia="宋体" w:cs="宋体"/>
          <w:color w:val="auto"/>
          <w:spacing w:val="0"/>
          <w:sz w:val="21"/>
          <w:szCs w:val="21"/>
          <w:highlight w:val="none"/>
          <w:lang w:val="en-US"/>
        </w:rPr>
        <w:t>；</w:t>
      </w:r>
    </w:p>
    <w:p w14:paraId="714007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default" w:ascii="宋体" w:hAnsi="宋体" w:eastAsia="宋体" w:cs="宋体"/>
          <w:color w:val="auto"/>
          <w:spacing w:val="0"/>
          <w:sz w:val="21"/>
          <w:szCs w:val="21"/>
          <w:highlight w:val="none"/>
          <w:lang w:val="en-US" w:eastAsia="zh-CN"/>
        </w:rPr>
      </w:pPr>
      <w:r>
        <w:rPr>
          <w:rFonts w:hint="eastAsia" w:ascii="宋体" w:hAnsi="宋体" w:eastAsia="宋体" w:cs="宋体"/>
          <w:color w:val="auto"/>
          <w:spacing w:val="0"/>
          <w:sz w:val="21"/>
          <w:szCs w:val="21"/>
          <w:highlight w:val="none"/>
          <w:lang w:val="en-US" w:eastAsia="zh-CN"/>
        </w:rPr>
        <w:t>2）考古发掘服务费用预付款共计壹佰万元整（100万元整）；</w:t>
      </w:r>
    </w:p>
    <w:p w14:paraId="374622E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pacing w:val="0"/>
          <w:sz w:val="21"/>
          <w:szCs w:val="21"/>
          <w:highlight w:val="none"/>
          <w:lang w:val="en-US" w:eastAsia="zh-CN"/>
        </w:rPr>
      </w:pPr>
      <w:r>
        <w:rPr>
          <w:rFonts w:hint="eastAsia" w:ascii="宋体" w:hAnsi="宋体" w:eastAsia="宋体" w:cs="宋体"/>
          <w:color w:val="auto"/>
          <w:spacing w:val="0"/>
          <w:sz w:val="21"/>
          <w:szCs w:val="21"/>
          <w:highlight w:val="none"/>
          <w:lang w:val="en-US" w:eastAsia="zh-CN"/>
        </w:rPr>
        <w:t>(3)预付款的扣回:勘探、发掘服务预付款，均从各自首次结算款中一次性扣回；若首次结算款不足以扣回的，剩余未扣回部分从对应服务的后续结算款中逐次扣回，直至扣清。</w:t>
      </w:r>
    </w:p>
    <w:p w14:paraId="6B9CDA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pacing w:val="0"/>
          <w:sz w:val="21"/>
          <w:szCs w:val="21"/>
          <w:highlight w:val="none"/>
          <w:lang w:val="en-US"/>
        </w:rPr>
      </w:pPr>
      <w:r>
        <w:rPr>
          <w:rFonts w:hint="eastAsia" w:ascii="宋体" w:hAnsi="宋体" w:eastAsia="宋体" w:cs="宋体"/>
          <w:color w:val="auto"/>
          <w:spacing w:val="0"/>
          <w:sz w:val="21"/>
          <w:szCs w:val="21"/>
          <w:highlight w:val="none"/>
          <w:lang w:val="en-US"/>
        </w:rPr>
        <w:t>(4)预付款支付条件:合同签订后；</w:t>
      </w:r>
    </w:p>
    <w:p w14:paraId="2EF7A8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pacing w:val="0"/>
          <w:sz w:val="21"/>
          <w:szCs w:val="21"/>
          <w:highlight w:val="none"/>
          <w:lang w:val="en-US"/>
        </w:rPr>
      </w:pPr>
      <w:r>
        <w:rPr>
          <w:rFonts w:hint="eastAsia" w:ascii="宋体" w:hAnsi="宋体" w:eastAsia="宋体" w:cs="宋体"/>
          <w:color w:val="auto"/>
          <w:spacing w:val="0"/>
          <w:sz w:val="21"/>
          <w:szCs w:val="21"/>
          <w:highlight w:val="none"/>
          <w:lang w:val="en-US"/>
        </w:rPr>
        <w:t>(5)其他:本项目预付款是根据政府采购相关政策规定要求，乙方应保证该资金用于项目前期各项工作费用，不得挪作他用，若因此项目进展受到影响，乙方承担由此引起的所有责任。</w:t>
      </w:r>
    </w:p>
    <w:p w14:paraId="2074F0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pacing w:val="0"/>
          <w:sz w:val="21"/>
          <w:szCs w:val="21"/>
          <w:highlight w:val="none"/>
          <w:lang w:val="en-US" w:eastAsia="zh-CN"/>
        </w:rPr>
      </w:pPr>
      <w:r>
        <w:rPr>
          <w:rFonts w:hint="eastAsia" w:ascii="宋体" w:hAnsi="宋体" w:eastAsia="宋体" w:cs="宋体"/>
          <w:color w:val="auto"/>
          <w:spacing w:val="0"/>
          <w:sz w:val="21"/>
          <w:szCs w:val="21"/>
          <w:highlight w:val="none"/>
          <w:lang w:val="en-US" w:eastAsia="zh-CN"/>
        </w:rPr>
        <w:t>3.3.2</w:t>
      </w:r>
      <w:r>
        <w:rPr>
          <w:rFonts w:hint="eastAsia" w:cs="宋体"/>
          <w:color w:val="auto"/>
          <w:spacing w:val="0"/>
          <w:sz w:val="21"/>
          <w:szCs w:val="21"/>
          <w:highlight w:val="none"/>
          <w:lang w:val="en-US" w:eastAsia="zh-CN"/>
        </w:rPr>
        <w:t>结算费用</w:t>
      </w:r>
    </w:p>
    <w:p w14:paraId="75B711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pacing w:val="0"/>
          <w:sz w:val="21"/>
          <w:szCs w:val="21"/>
          <w:highlight w:val="none"/>
          <w:lang w:val="en-US"/>
        </w:rPr>
      </w:pPr>
      <w:r>
        <w:rPr>
          <w:rFonts w:hint="eastAsia" w:ascii="宋体" w:hAnsi="宋体" w:eastAsia="宋体" w:cs="宋体"/>
          <w:color w:val="auto"/>
          <w:spacing w:val="0"/>
          <w:sz w:val="21"/>
          <w:szCs w:val="21"/>
          <w:highlight w:val="none"/>
          <w:lang w:val="en-US"/>
        </w:rPr>
        <w:t>每半年提交当期勘探报告</w:t>
      </w:r>
      <w:r>
        <w:rPr>
          <w:rFonts w:hint="eastAsia" w:ascii="宋体" w:hAnsi="宋体" w:eastAsia="宋体" w:cs="宋体"/>
          <w:color w:val="auto"/>
          <w:spacing w:val="0"/>
          <w:sz w:val="21"/>
          <w:szCs w:val="21"/>
          <w:highlight w:val="none"/>
          <w:lang w:val="en-US" w:eastAsia="zh-CN"/>
        </w:rPr>
        <w:t>、</w:t>
      </w:r>
      <w:r>
        <w:rPr>
          <w:rFonts w:hint="eastAsia" w:ascii="宋体" w:hAnsi="宋体" w:eastAsia="宋体" w:cs="宋体"/>
          <w:color w:val="auto"/>
          <w:spacing w:val="0"/>
          <w:sz w:val="21"/>
          <w:szCs w:val="21"/>
          <w:highlight w:val="none"/>
          <w:lang w:val="en-US"/>
        </w:rPr>
        <w:t>发掘报告，分别依据报告对</w:t>
      </w:r>
      <w:r>
        <w:rPr>
          <w:rFonts w:hint="eastAsia" w:ascii="宋体" w:hAnsi="宋体" w:eastAsia="宋体" w:cs="宋体"/>
          <w:color w:val="auto"/>
          <w:spacing w:val="0"/>
          <w:sz w:val="21"/>
          <w:szCs w:val="21"/>
          <w:highlight w:val="none"/>
          <w:lang w:val="en-US" w:eastAsia="zh-CN"/>
        </w:rPr>
        <w:t>考古勘探</w:t>
      </w:r>
      <w:r>
        <w:rPr>
          <w:rFonts w:hint="eastAsia" w:ascii="宋体" w:hAnsi="宋体" w:eastAsia="宋体" w:cs="宋体"/>
          <w:color w:val="auto"/>
          <w:spacing w:val="0"/>
          <w:sz w:val="21"/>
          <w:szCs w:val="21"/>
          <w:highlight w:val="none"/>
          <w:lang w:val="en-US"/>
        </w:rPr>
        <w:t>、</w:t>
      </w:r>
      <w:r>
        <w:rPr>
          <w:rFonts w:hint="eastAsia" w:ascii="宋体" w:hAnsi="宋体" w:eastAsia="宋体" w:cs="宋体"/>
          <w:color w:val="auto"/>
          <w:spacing w:val="0"/>
          <w:sz w:val="21"/>
          <w:szCs w:val="21"/>
          <w:highlight w:val="none"/>
          <w:lang w:val="en-US" w:eastAsia="zh-CN"/>
        </w:rPr>
        <w:t>考古</w:t>
      </w:r>
      <w:r>
        <w:rPr>
          <w:rFonts w:hint="eastAsia" w:ascii="宋体" w:hAnsi="宋体" w:eastAsia="宋体" w:cs="宋体"/>
          <w:color w:val="auto"/>
          <w:spacing w:val="0"/>
          <w:sz w:val="21"/>
          <w:szCs w:val="21"/>
          <w:highlight w:val="none"/>
          <w:lang w:val="en-US"/>
        </w:rPr>
        <w:t>发掘</w:t>
      </w:r>
      <w:r>
        <w:rPr>
          <w:rFonts w:hint="eastAsia" w:ascii="宋体" w:hAnsi="宋体" w:eastAsia="宋体" w:cs="宋体"/>
          <w:color w:val="auto"/>
          <w:spacing w:val="0"/>
          <w:sz w:val="21"/>
          <w:szCs w:val="21"/>
          <w:highlight w:val="none"/>
          <w:lang w:val="en-US" w:eastAsia="zh-CN"/>
        </w:rPr>
        <w:t>服务</w:t>
      </w:r>
      <w:r>
        <w:rPr>
          <w:rFonts w:hint="eastAsia" w:ascii="宋体" w:hAnsi="宋体" w:eastAsia="宋体" w:cs="宋体"/>
          <w:color w:val="auto"/>
          <w:spacing w:val="0"/>
          <w:sz w:val="21"/>
          <w:szCs w:val="21"/>
          <w:highlight w:val="none"/>
          <w:lang w:val="en-US"/>
        </w:rPr>
        <w:t>据实结算；</w:t>
      </w:r>
      <w:r>
        <w:rPr>
          <w:rFonts w:hint="eastAsia" w:ascii="宋体" w:hAnsi="宋体" w:eastAsia="宋体" w:cs="宋体"/>
          <w:color w:val="auto"/>
          <w:spacing w:val="0"/>
          <w:sz w:val="21"/>
          <w:szCs w:val="21"/>
          <w:highlight w:val="none"/>
          <w:lang w:val="en-US" w:eastAsia="zh-CN"/>
        </w:rPr>
        <w:t>每满一年，支付该周期内已完成结算的全部费用（扣除预付款后）</w:t>
      </w:r>
      <w:r>
        <w:rPr>
          <w:rFonts w:hint="eastAsia" w:ascii="宋体" w:hAnsi="宋体" w:eastAsia="宋体" w:cs="宋体"/>
          <w:color w:val="auto"/>
          <w:spacing w:val="0"/>
          <w:sz w:val="21"/>
          <w:szCs w:val="21"/>
          <w:highlight w:val="none"/>
          <w:lang w:val="en-US"/>
        </w:rPr>
        <w:t>。</w:t>
      </w:r>
    </w:p>
    <w:p w14:paraId="665608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pacing w:val="0"/>
          <w:sz w:val="21"/>
          <w:szCs w:val="21"/>
          <w:highlight w:val="none"/>
          <w:lang w:eastAsia="zh-CN"/>
        </w:rPr>
      </w:pPr>
      <w:r>
        <w:rPr>
          <w:rFonts w:hint="eastAsia" w:cs="宋体"/>
          <w:color w:val="auto"/>
          <w:spacing w:val="0"/>
          <w:sz w:val="21"/>
          <w:szCs w:val="21"/>
          <w:highlight w:val="none"/>
          <w:lang w:val="en-US" w:eastAsia="zh-CN"/>
        </w:rPr>
        <w:t>3.3.1</w:t>
      </w:r>
      <w:r>
        <w:rPr>
          <w:rFonts w:hint="eastAsia" w:ascii="宋体" w:hAnsi="宋体" w:eastAsia="宋体" w:cs="宋体"/>
          <w:color w:val="auto"/>
          <w:spacing w:val="0"/>
          <w:sz w:val="21"/>
          <w:szCs w:val="21"/>
          <w:highlight w:val="none"/>
          <w:lang w:val="en-US"/>
        </w:rPr>
        <w:t>勘探：</w:t>
      </w:r>
      <w:r>
        <w:rPr>
          <w:rFonts w:hint="eastAsia" w:ascii="宋体" w:hAnsi="宋体" w:eastAsia="宋体" w:cs="宋体"/>
          <w:color w:val="auto"/>
          <w:spacing w:val="0"/>
          <w:sz w:val="21"/>
          <w:szCs w:val="21"/>
          <w:highlight w:val="none"/>
        </w:rPr>
        <w:t>付款采用银行转账方式（以签署页乙方指定银行信息为准）。乙方向甲方提供“陕西省增值税专用/普通发票”</w:t>
      </w:r>
      <w:r>
        <w:rPr>
          <w:rFonts w:hint="eastAsia" w:ascii="宋体" w:hAnsi="宋体" w:eastAsia="宋体" w:cs="宋体"/>
          <w:color w:val="auto"/>
          <w:spacing w:val="0"/>
          <w:sz w:val="21"/>
          <w:szCs w:val="21"/>
          <w:highlight w:val="none"/>
          <w:lang w:eastAsia="zh-CN"/>
        </w:rPr>
        <w:t>。</w:t>
      </w:r>
    </w:p>
    <w:p w14:paraId="078311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3.</w:t>
      </w:r>
      <w:r>
        <w:rPr>
          <w:rFonts w:hint="eastAsia" w:cs="宋体"/>
          <w:color w:val="auto"/>
          <w:spacing w:val="0"/>
          <w:sz w:val="21"/>
          <w:szCs w:val="21"/>
          <w:highlight w:val="none"/>
          <w:lang w:val="en-US" w:eastAsia="zh-CN"/>
        </w:rPr>
        <w:t>3</w:t>
      </w:r>
      <w:r>
        <w:rPr>
          <w:rFonts w:hint="eastAsia" w:ascii="宋体" w:hAnsi="宋体" w:eastAsia="宋体" w:cs="宋体"/>
          <w:color w:val="auto"/>
          <w:spacing w:val="0"/>
          <w:sz w:val="21"/>
          <w:szCs w:val="21"/>
          <w:highlight w:val="none"/>
          <w:lang w:val="en-US" w:eastAsia="zh-CN"/>
        </w:rPr>
        <w:t>.</w:t>
      </w:r>
      <w:r>
        <w:rPr>
          <w:rFonts w:hint="eastAsia" w:cs="宋体"/>
          <w:color w:val="auto"/>
          <w:spacing w:val="0"/>
          <w:sz w:val="21"/>
          <w:szCs w:val="21"/>
          <w:highlight w:val="none"/>
          <w:lang w:val="en-US" w:eastAsia="zh-CN"/>
        </w:rPr>
        <w:t>2</w:t>
      </w:r>
      <w:r>
        <w:rPr>
          <w:rFonts w:hint="eastAsia" w:ascii="宋体" w:hAnsi="宋体" w:eastAsia="宋体" w:cs="宋体"/>
          <w:color w:val="auto"/>
          <w:spacing w:val="0"/>
          <w:sz w:val="21"/>
          <w:szCs w:val="21"/>
          <w:highlight w:val="none"/>
          <w:lang w:val="en-US" w:eastAsia="zh-CN"/>
        </w:rPr>
        <w:t>发掘：</w:t>
      </w:r>
      <w:r>
        <w:rPr>
          <w:rFonts w:hint="eastAsia" w:ascii="宋体" w:hAnsi="宋体" w:eastAsia="宋体" w:cs="宋体"/>
          <w:color w:val="auto"/>
          <w:spacing w:val="0"/>
          <w:sz w:val="21"/>
          <w:szCs w:val="21"/>
          <w:highlight w:val="none"/>
        </w:rPr>
        <w:t>付款采用银行转账方式。甲方付款前，乙方向甲方提供陕西省政府非税收入电子缴款通知书</w:t>
      </w:r>
      <w:r>
        <w:rPr>
          <w:rFonts w:hint="eastAsia" w:ascii="宋体" w:hAnsi="宋体" w:eastAsia="宋体" w:cs="宋体"/>
          <w:color w:val="auto"/>
          <w:spacing w:val="0"/>
          <w:sz w:val="21"/>
          <w:szCs w:val="21"/>
          <w:highlight w:val="none"/>
          <w:lang w:eastAsia="zh-CN"/>
        </w:rPr>
        <w:t>。</w:t>
      </w:r>
    </w:p>
    <w:p w14:paraId="57DEECA4">
      <w:pPr>
        <w:keepNext w:val="0"/>
        <w:keepLines w:val="0"/>
        <w:pageBreakBefore w:val="0"/>
        <w:widowControl w:val="0"/>
        <w:kinsoku/>
        <w:wordWrap/>
        <w:overflowPunct/>
        <w:topLinePunct w:val="0"/>
        <w:autoSpaceDE/>
        <w:autoSpaceDN/>
        <w:bidi w:val="0"/>
        <w:adjustRightInd/>
        <w:snapToGrid/>
        <w:spacing w:line="360" w:lineRule="auto"/>
        <w:textAlignment w:val="baseline"/>
        <w:rPr>
          <w:rStyle w:val="11"/>
          <w:rFonts w:hint="eastAsia" w:ascii="宋体" w:hAnsi="宋体" w:eastAsia="宋体" w:cs="宋体"/>
          <w:b/>
          <w:color w:val="auto"/>
          <w:spacing w:val="0"/>
          <w:sz w:val="21"/>
          <w:szCs w:val="21"/>
          <w:highlight w:val="none"/>
        </w:rPr>
      </w:pPr>
      <w:r>
        <w:rPr>
          <w:rStyle w:val="11"/>
          <w:rFonts w:hint="eastAsia" w:ascii="宋体" w:hAnsi="宋体" w:eastAsia="宋体" w:cs="宋体"/>
          <w:b/>
          <w:color w:val="auto"/>
          <w:spacing w:val="0"/>
          <w:sz w:val="21"/>
          <w:szCs w:val="21"/>
          <w:highlight w:val="none"/>
        </w:rPr>
        <w:t xml:space="preserve">第四条  </w:t>
      </w:r>
      <w:r>
        <w:rPr>
          <w:rStyle w:val="11"/>
          <w:rFonts w:hint="eastAsia" w:ascii="宋体" w:hAnsi="宋体" w:eastAsia="宋体" w:cs="宋体"/>
          <w:b/>
          <w:color w:val="auto"/>
          <w:spacing w:val="0"/>
          <w:sz w:val="21"/>
          <w:szCs w:val="21"/>
          <w:highlight w:val="none"/>
          <w:lang w:val="en-US"/>
        </w:rPr>
        <w:t>工作内容</w:t>
      </w:r>
      <w:r>
        <w:rPr>
          <w:rStyle w:val="11"/>
          <w:rFonts w:hint="eastAsia" w:ascii="宋体" w:hAnsi="宋体" w:eastAsia="宋体" w:cs="宋体"/>
          <w:b/>
          <w:color w:val="auto"/>
          <w:spacing w:val="0"/>
          <w:sz w:val="21"/>
          <w:szCs w:val="21"/>
          <w:highlight w:val="none"/>
        </w:rPr>
        <w:t>及工作要求</w:t>
      </w:r>
    </w:p>
    <w:p w14:paraId="23AB6938">
      <w:pPr>
        <w:pStyle w:val="10"/>
        <w:spacing w:line="360" w:lineRule="auto"/>
        <w:ind w:firstLine="420" w:firstLineChars="200"/>
        <w:jc w:val="both"/>
        <w:rPr>
          <w:rFonts w:hint="default" w:ascii="宋体" w:hAnsi="宋体" w:eastAsia="宋体" w:cs="宋体"/>
          <w:color w:val="auto"/>
          <w:spacing w:val="0"/>
          <w:sz w:val="21"/>
          <w:szCs w:val="21"/>
          <w:highlight w:val="none"/>
          <w:lang w:val="en-US" w:eastAsia="zh-CN"/>
        </w:rPr>
      </w:pPr>
      <w:r>
        <w:rPr>
          <w:rFonts w:hint="eastAsia" w:ascii="宋体" w:hAnsi="宋体" w:eastAsia="宋体" w:cs="宋体"/>
          <w:color w:val="auto"/>
          <w:spacing w:val="0"/>
          <w:sz w:val="21"/>
          <w:szCs w:val="21"/>
          <w:highlight w:val="none"/>
          <w:lang w:val="en-US" w:eastAsia="zh-CN"/>
        </w:rPr>
        <w:t>4.1工作内容</w:t>
      </w:r>
    </w:p>
    <w:p w14:paraId="79F4AB3E">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4.1.</w:t>
      </w:r>
      <w:r>
        <w:rPr>
          <w:rFonts w:hint="eastAsia" w:ascii="宋体" w:hAnsi="宋体" w:eastAsia="宋体" w:cs="宋体"/>
          <w:color w:val="auto"/>
          <w:spacing w:val="0"/>
          <w:sz w:val="21"/>
          <w:szCs w:val="21"/>
          <w:highlight w:val="none"/>
          <w:lang w:eastAsia="zh-CN"/>
        </w:rPr>
        <w:t>1勘探：项目用地范围内考古勘探工作，包括但不限于基础资料准备、现场踏勘、确定勘探分区、勘探作业、文物信息采集、记录、分析、汇总并出具符合文物行政主管部门要求的勘探报告，同时，做好人员、文物、信息的安全防范及保密工作。</w:t>
      </w:r>
    </w:p>
    <w:p w14:paraId="2275C39D">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4.1.</w:t>
      </w:r>
      <w:r>
        <w:rPr>
          <w:rFonts w:hint="eastAsia" w:ascii="宋体" w:hAnsi="宋体" w:eastAsia="宋体" w:cs="宋体"/>
          <w:color w:val="auto"/>
          <w:spacing w:val="0"/>
          <w:sz w:val="21"/>
          <w:szCs w:val="21"/>
          <w:highlight w:val="none"/>
          <w:lang w:eastAsia="zh-CN"/>
        </w:rPr>
        <w:t>2发掘：为区域范围内的考古发掘工作、现场组织和技术管理、文物保护、研究工作及资料的编制、收集、整理等工作。</w:t>
      </w:r>
    </w:p>
    <w:p w14:paraId="3C16D697">
      <w:pPr>
        <w:pStyle w:val="10"/>
        <w:spacing w:line="360" w:lineRule="auto"/>
        <w:ind w:firstLine="420" w:firstLineChars="200"/>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4.1.</w:t>
      </w:r>
      <w:r>
        <w:rPr>
          <w:rFonts w:hint="eastAsia" w:ascii="宋体" w:hAnsi="宋体" w:eastAsia="宋体" w:cs="宋体"/>
          <w:color w:val="auto"/>
          <w:spacing w:val="0"/>
          <w:sz w:val="21"/>
          <w:szCs w:val="21"/>
          <w:highlight w:val="none"/>
          <w:lang w:eastAsia="zh-CN"/>
        </w:rPr>
        <w:t>3具体勘探范围、发掘范围以单一来源采购文件及</w:t>
      </w:r>
      <w:r>
        <w:rPr>
          <w:rFonts w:hint="eastAsia" w:ascii="宋体" w:hAnsi="宋体" w:eastAsia="宋体" w:cs="宋体"/>
          <w:color w:val="auto"/>
          <w:spacing w:val="0"/>
          <w:sz w:val="21"/>
          <w:szCs w:val="21"/>
          <w:highlight w:val="none"/>
          <w:lang w:val="en-US" w:eastAsia="zh-CN"/>
        </w:rPr>
        <w:t>甲方</w:t>
      </w:r>
      <w:r>
        <w:rPr>
          <w:rFonts w:hint="eastAsia" w:ascii="宋体" w:hAnsi="宋体" w:eastAsia="宋体" w:cs="宋体"/>
          <w:color w:val="auto"/>
          <w:spacing w:val="0"/>
          <w:sz w:val="21"/>
          <w:szCs w:val="21"/>
          <w:highlight w:val="none"/>
          <w:lang w:eastAsia="zh-CN"/>
        </w:rPr>
        <w:t>要求为准。</w:t>
      </w:r>
    </w:p>
    <w:p w14:paraId="5643598A">
      <w:pPr>
        <w:pStyle w:val="10"/>
        <w:spacing w:line="360" w:lineRule="auto"/>
        <w:ind w:firstLine="420" w:firstLineChars="200"/>
        <w:jc w:val="both"/>
        <w:rPr>
          <w:rFonts w:hint="eastAsia" w:ascii="宋体" w:hAnsi="宋体" w:cs="宋体" w:eastAsiaTheme="minorEastAsia"/>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4.2</w:t>
      </w:r>
      <w:r>
        <w:rPr>
          <w:rFonts w:hint="eastAsia" w:ascii="宋体" w:hAnsi="宋体" w:eastAsia="宋体" w:cs="宋体"/>
          <w:color w:val="auto"/>
          <w:spacing w:val="0"/>
          <w:sz w:val="21"/>
          <w:szCs w:val="21"/>
          <w:highlight w:val="none"/>
          <w:lang w:eastAsia="zh-CN"/>
        </w:rPr>
        <w:t>服务质量：</w:t>
      </w:r>
      <w:r>
        <w:rPr>
          <w:rFonts w:hint="eastAsia" w:cs="Times New Roman"/>
          <w:spacing w:val="0"/>
          <w:sz w:val="21"/>
          <w:szCs w:val="21"/>
          <w:highlight w:val="none"/>
        </w:rPr>
        <w:t>符合国家及陕西省文物发掘要求</w:t>
      </w:r>
      <w:r>
        <w:rPr>
          <w:rFonts w:hint="eastAsia" w:cs="Times New Roman"/>
          <w:spacing w:val="0"/>
          <w:sz w:val="21"/>
          <w:szCs w:val="21"/>
          <w:highlight w:val="none"/>
          <w:lang w:eastAsia="zh-CN"/>
        </w:rPr>
        <w:t>。</w:t>
      </w:r>
    </w:p>
    <w:p w14:paraId="743DB9CE">
      <w:pPr>
        <w:pStyle w:val="10"/>
        <w:spacing w:line="360" w:lineRule="auto"/>
        <w:ind w:firstLine="420" w:firstLineChars="200"/>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4.3</w:t>
      </w:r>
      <w:r>
        <w:rPr>
          <w:rFonts w:hint="eastAsia" w:ascii="宋体" w:hAnsi="宋体" w:eastAsia="宋体" w:cs="宋体"/>
          <w:color w:val="auto"/>
          <w:spacing w:val="0"/>
          <w:sz w:val="21"/>
          <w:szCs w:val="21"/>
          <w:highlight w:val="none"/>
          <w:lang w:eastAsia="zh-CN"/>
        </w:rPr>
        <w:t>考古勘探、发掘依据资料：</w:t>
      </w:r>
    </w:p>
    <w:p w14:paraId="660DE559">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4.3.</w:t>
      </w:r>
      <w:r>
        <w:rPr>
          <w:rFonts w:hint="eastAsia" w:ascii="宋体" w:hAnsi="宋体" w:eastAsia="宋体" w:cs="宋体"/>
          <w:color w:val="auto"/>
          <w:spacing w:val="0"/>
          <w:sz w:val="21"/>
          <w:szCs w:val="21"/>
          <w:highlight w:val="none"/>
          <w:lang w:eastAsia="zh-CN"/>
        </w:rPr>
        <w:t>1《中华人民共和国文物保护法》（中华人民共和国主席令第八十四号）；</w:t>
      </w:r>
    </w:p>
    <w:p w14:paraId="506DA32A">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4.3.</w:t>
      </w:r>
      <w:r>
        <w:rPr>
          <w:rFonts w:hint="eastAsia" w:ascii="宋体" w:hAnsi="宋体" w:eastAsia="宋体" w:cs="宋体"/>
          <w:color w:val="auto"/>
          <w:spacing w:val="0"/>
          <w:sz w:val="21"/>
          <w:szCs w:val="21"/>
          <w:highlight w:val="none"/>
          <w:lang w:eastAsia="zh-CN"/>
        </w:rPr>
        <w:t>2《中华人民共和国文物保护法实施条例》（中华人民共和国国务院令第377号）；</w:t>
      </w:r>
    </w:p>
    <w:p w14:paraId="6D7EA661">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4.3.</w:t>
      </w:r>
      <w:r>
        <w:rPr>
          <w:rFonts w:hint="eastAsia" w:ascii="宋体" w:hAnsi="宋体" w:eastAsia="宋体" w:cs="宋体"/>
          <w:color w:val="auto"/>
          <w:spacing w:val="0"/>
          <w:sz w:val="21"/>
          <w:szCs w:val="21"/>
          <w:highlight w:val="none"/>
          <w:lang w:eastAsia="zh-CN"/>
        </w:rPr>
        <w:t>3《关于加强基本建设工程中考古工作的指导意见》（国家文物局文物保发[2006]42号）；</w:t>
      </w:r>
    </w:p>
    <w:p w14:paraId="21370A43">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4.3.</w:t>
      </w:r>
      <w:r>
        <w:rPr>
          <w:rFonts w:hint="eastAsia" w:ascii="宋体" w:hAnsi="宋体" w:eastAsia="宋体" w:cs="宋体"/>
          <w:color w:val="auto"/>
          <w:spacing w:val="0"/>
          <w:sz w:val="21"/>
          <w:szCs w:val="21"/>
          <w:highlight w:val="none"/>
          <w:lang w:eastAsia="zh-CN"/>
        </w:rPr>
        <w:t>4《陕西省文物保护条例》（陕西省人民代表大会常务委员会公告第55号）；</w:t>
      </w:r>
    </w:p>
    <w:p w14:paraId="326F3E9A">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4.3.</w:t>
      </w:r>
      <w:r>
        <w:rPr>
          <w:rFonts w:hint="eastAsia" w:ascii="宋体" w:hAnsi="宋体" w:eastAsia="宋体" w:cs="宋体"/>
          <w:color w:val="auto"/>
          <w:spacing w:val="0"/>
          <w:sz w:val="21"/>
          <w:szCs w:val="21"/>
          <w:highlight w:val="none"/>
          <w:lang w:eastAsia="zh-CN"/>
        </w:rPr>
        <w:t>5《关于加强基本建设工程中考古工作的通知》（陕文物发〔2014〕147号）；</w:t>
      </w:r>
    </w:p>
    <w:p w14:paraId="3024DABB">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4.3.</w:t>
      </w:r>
      <w:r>
        <w:rPr>
          <w:rFonts w:hint="eastAsia" w:ascii="宋体" w:hAnsi="宋体" w:eastAsia="宋体" w:cs="宋体"/>
          <w:color w:val="auto"/>
          <w:spacing w:val="0"/>
          <w:sz w:val="21"/>
          <w:szCs w:val="21"/>
          <w:highlight w:val="none"/>
          <w:lang w:eastAsia="zh-CN"/>
        </w:rPr>
        <w:t>6按照国家文物局颁布的《田野考古操作规程》及相关法律法规进行发掘。</w:t>
      </w:r>
    </w:p>
    <w:p w14:paraId="7777FBCC">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4.3.</w:t>
      </w:r>
      <w:r>
        <w:rPr>
          <w:rFonts w:hint="eastAsia" w:ascii="宋体" w:hAnsi="宋体" w:eastAsia="宋体" w:cs="宋体"/>
          <w:color w:val="auto"/>
          <w:spacing w:val="0"/>
          <w:sz w:val="21"/>
          <w:szCs w:val="21"/>
          <w:highlight w:val="none"/>
          <w:lang w:eastAsia="zh-CN"/>
        </w:rPr>
        <w:t>7国家、省市相关法律法规及规定。</w:t>
      </w:r>
    </w:p>
    <w:p w14:paraId="454E13B2">
      <w:pPr>
        <w:pStyle w:val="10"/>
        <w:spacing w:line="360" w:lineRule="auto"/>
        <w:ind w:firstLine="420" w:firstLineChars="200"/>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4.4</w:t>
      </w:r>
      <w:r>
        <w:rPr>
          <w:rFonts w:hint="eastAsia" w:ascii="宋体" w:hAnsi="宋体" w:eastAsia="宋体" w:cs="宋体"/>
          <w:color w:val="auto"/>
          <w:spacing w:val="0"/>
          <w:sz w:val="21"/>
          <w:szCs w:val="21"/>
          <w:highlight w:val="none"/>
          <w:lang w:eastAsia="zh-CN"/>
        </w:rPr>
        <w:t>技术要求：</w:t>
      </w:r>
    </w:p>
    <w:p w14:paraId="0A55D05A">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4.4.</w:t>
      </w:r>
      <w:r>
        <w:rPr>
          <w:rFonts w:hint="eastAsia" w:ascii="宋体" w:hAnsi="宋体" w:eastAsia="宋体" w:cs="宋体"/>
          <w:color w:val="auto"/>
          <w:spacing w:val="0"/>
          <w:sz w:val="21"/>
          <w:szCs w:val="21"/>
          <w:highlight w:val="none"/>
          <w:lang w:eastAsia="zh-CN"/>
        </w:rPr>
        <w:t>1做好勘探记录（文字、图纸、照片、图表、视频、测绘），所有的勘探成果需科学规范、准确记录。</w:t>
      </w:r>
    </w:p>
    <w:p w14:paraId="1D72EFC8">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4.4.</w:t>
      </w:r>
      <w:r>
        <w:rPr>
          <w:rFonts w:hint="eastAsia" w:ascii="宋体" w:hAnsi="宋体" w:eastAsia="宋体" w:cs="宋体"/>
          <w:color w:val="auto"/>
          <w:spacing w:val="0"/>
          <w:sz w:val="21"/>
          <w:szCs w:val="21"/>
          <w:highlight w:val="none"/>
          <w:lang w:eastAsia="zh-CN"/>
        </w:rPr>
        <w:t>2按时按质完成考古勘探项目的田野勘探、发掘、资料记录等工作，并按要求提交项目档案。</w:t>
      </w:r>
    </w:p>
    <w:p w14:paraId="15A4D2B6">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4.4.</w:t>
      </w:r>
      <w:r>
        <w:rPr>
          <w:rFonts w:hint="eastAsia" w:ascii="宋体" w:hAnsi="宋体" w:eastAsia="宋体" w:cs="宋体"/>
          <w:color w:val="auto"/>
          <w:spacing w:val="0"/>
          <w:sz w:val="21"/>
          <w:szCs w:val="21"/>
          <w:highlight w:val="none"/>
          <w:lang w:eastAsia="zh-CN"/>
        </w:rPr>
        <w:t>3负责办理考古发掘报告（证照）的有关申报（报批）手续，负责考古发掘报告的编制并协助办理相关文件的批复手续。</w:t>
      </w:r>
    </w:p>
    <w:p w14:paraId="6E32BB85">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4.4.</w:t>
      </w:r>
      <w:r>
        <w:rPr>
          <w:rFonts w:hint="eastAsia" w:ascii="宋体" w:hAnsi="宋体" w:eastAsia="宋体" w:cs="宋体"/>
          <w:color w:val="auto"/>
          <w:spacing w:val="0"/>
          <w:sz w:val="21"/>
          <w:szCs w:val="21"/>
          <w:highlight w:val="none"/>
          <w:lang w:eastAsia="zh-CN"/>
        </w:rPr>
        <w:t>4考古勘探队伍必须配备考古勘探项目负责人、专业勘探技术人员、测绘技术人员、安全员、资料员以及足够的熟练探工；还应配备必需的勘探、测绘等工具及设备（如RTK、全站仪、电脑、照相机等）。要求能够准确地识别土质土色、具有辨识古代墓葬、古文化遗址及其他文物遗迹特征的专业知识，能熟练写出勘探记录，并能使用RTK采用地理坐标系统准确定位测绘，绘制正规勘探图，编写考古勘探报告。</w:t>
      </w:r>
    </w:p>
    <w:p w14:paraId="7CF90E79">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4.4.</w:t>
      </w:r>
      <w:r>
        <w:rPr>
          <w:rFonts w:hint="eastAsia" w:ascii="宋体" w:hAnsi="宋体" w:eastAsia="宋体" w:cs="宋体"/>
          <w:color w:val="auto"/>
          <w:spacing w:val="0"/>
          <w:sz w:val="21"/>
          <w:szCs w:val="21"/>
          <w:highlight w:val="none"/>
          <w:lang w:eastAsia="zh-CN"/>
        </w:rPr>
        <w:t>5考古发掘队伍必须按照《田野考古工作规程》的要求配备考古发掘项目负责人（领队）、考古专业技术人员、文物保护专业技术人员、测绘摄影人员、安全员、资料员（库管员）以及足够的发掘、文物保护修复等的技师、技工；还应配备考古发掘、测绘、摄影、文物保护修复、资料整理、文物及标本管理等必需的工具、仪器设备及设施。确保考古发掘、现场文物保护、出土文物提取、文物修复、绘图、摄影、资料整理以及文物、标本的安全保管等工作顺利完成，并提交合格的考古发掘工作报告。</w:t>
      </w:r>
    </w:p>
    <w:p w14:paraId="4A550124">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4.4.</w:t>
      </w:r>
      <w:r>
        <w:rPr>
          <w:rFonts w:hint="eastAsia" w:ascii="宋体" w:hAnsi="宋体" w:eastAsia="宋体" w:cs="宋体"/>
          <w:color w:val="auto"/>
          <w:spacing w:val="0"/>
          <w:sz w:val="21"/>
          <w:szCs w:val="21"/>
          <w:highlight w:val="none"/>
          <w:lang w:eastAsia="zh-CN"/>
        </w:rPr>
        <w:t>6委派的项目负责人、工作人员均应熟悉并遵守文物保护法规，具备良好的文物保护意识和职业操守。在工作过程中爱护文物，按考古工作规范清理和保护文物。如由成交单位人员所引起的事故，成交单位应承担所有责任，同时</w:t>
      </w:r>
      <w:r>
        <w:rPr>
          <w:rFonts w:hint="eastAsia" w:ascii="宋体" w:hAnsi="宋体" w:eastAsia="宋体" w:cs="宋体"/>
          <w:color w:val="auto"/>
          <w:spacing w:val="0"/>
          <w:sz w:val="21"/>
          <w:szCs w:val="21"/>
          <w:highlight w:val="none"/>
          <w:lang w:val="en-US" w:eastAsia="zh-CN"/>
        </w:rPr>
        <w:t>甲方</w:t>
      </w:r>
      <w:r>
        <w:rPr>
          <w:rFonts w:hint="eastAsia" w:ascii="宋体" w:hAnsi="宋体" w:eastAsia="宋体" w:cs="宋体"/>
          <w:color w:val="auto"/>
          <w:spacing w:val="0"/>
          <w:sz w:val="21"/>
          <w:szCs w:val="21"/>
          <w:highlight w:val="none"/>
          <w:lang w:eastAsia="zh-CN"/>
        </w:rPr>
        <w:t>保留追究其相关责任的权利。</w:t>
      </w:r>
    </w:p>
    <w:p w14:paraId="23A32121">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4.4.</w:t>
      </w:r>
      <w:r>
        <w:rPr>
          <w:rFonts w:hint="eastAsia" w:ascii="宋体" w:hAnsi="宋体" w:eastAsia="宋体" w:cs="宋体"/>
          <w:color w:val="auto"/>
          <w:spacing w:val="0"/>
          <w:sz w:val="21"/>
          <w:szCs w:val="21"/>
          <w:highlight w:val="none"/>
          <w:lang w:eastAsia="zh-CN"/>
        </w:rPr>
        <w:t>7任何人不得私自携带、截留和倒卖出土的各类文物标本，一经发现，</w:t>
      </w:r>
      <w:r>
        <w:rPr>
          <w:rFonts w:hint="eastAsia" w:ascii="宋体" w:hAnsi="宋体" w:eastAsia="宋体" w:cs="宋体"/>
          <w:color w:val="auto"/>
          <w:spacing w:val="0"/>
          <w:sz w:val="21"/>
          <w:szCs w:val="21"/>
          <w:highlight w:val="none"/>
          <w:lang w:val="en-US" w:eastAsia="zh-CN"/>
        </w:rPr>
        <w:t>甲方</w:t>
      </w:r>
      <w:r>
        <w:rPr>
          <w:rFonts w:hint="eastAsia" w:ascii="宋体" w:hAnsi="宋体" w:eastAsia="宋体" w:cs="宋体"/>
          <w:color w:val="auto"/>
          <w:spacing w:val="0"/>
          <w:sz w:val="21"/>
          <w:szCs w:val="21"/>
          <w:highlight w:val="none"/>
          <w:lang w:eastAsia="zh-CN"/>
        </w:rPr>
        <w:t>有权终止合同，并依法追究当事人及连带成交单位法律责任。并严格遵守保密规定，不得擅自向第三方报料，泄露考古工地情况，不得私自保管和泄露考古资料，所有的工作成果及报告须严格保密。</w:t>
      </w:r>
    </w:p>
    <w:p w14:paraId="5A2545BD">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4.4.</w:t>
      </w:r>
      <w:r>
        <w:rPr>
          <w:rFonts w:hint="eastAsia" w:ascii="宋体" w:hAnsi="宋体" w:eastAsia="宋体" w:cs="宋体"/>
          <w:color w:val="auto"/>
          <w:spacing w:val="0"/>
          <w:sz w:val="21"/>
          <w:szCs w:val="21"/>
          <w:highlight w:val="none"/>
          <w:lang w:eastAsia="zh-CN"/>
        </w:rPr>
        <w:t>8在考古勘探、发掘服务结束后，须依据国家和地方相关文物保护要求、</w:t>
      </w:r>
      <w:r>
        <w:rPr>
          <w:rFonts w:hint="eastAsia" w:ascii="宋体" w:hAnsi="宋体" w:eastAsia="宋体" w:cs="宋体"/>
          <w:color w:val="auto"/>
          <w:spacing w:val="0"/>
          <w:sz w:val="21"/>
          <w:szCs w:val="21"/>
          <w:highlight w:val="none"/>
          <w:lang w:val="en-US" w:eastAsia="zh-CN"/>
        </w:rPr>
        <w:t>甲方</w:t>
      </w:r>
      <w:r>
        <w:rPr>
          <w:rFonts w:hint="eastAsia" w:ascii="宋体" w:hAnsi="宋体" w:eastAsia="宋体" w:cs="宋体"/>
          <w:color w:val="auto"/>
          <w:spacing w:val="0"/>
          <w:sz w:val="21"/>
          <w:szCs w:val="21"/>
          <w:highlight w:val="none"/>
          <w:lang w:eastAsia="zh-CN"/>
        </w:rPr>
        <w:t>要求及项目实际情况编写考古勘探、发掘报告，按时提交符合要求的相关田野工作资料，接受</w:t>
      </w:r>
      <w:r>
        <w:rPr>
          <w:rFonts w:hint="eastAsia" w:ascii="宋体" w:hAnsi="宋体" w:eastAsia="宋体" w:cs="宋体"/>
          <w:color w:val="auto"/>
          <w:spacing w:val="0"/>
          <w:sz w:val="21"/>
          <w:szCs w:val="21"/>
          <w:highlight w:val="none"/>
          <w:lang w:val="en-US" w:eastAsia="zh-CN"/>
        </w:rPr>
        <w:t>甲方</w:t>
      </w:r>
      <w:r>
        <w:rPr>
          <w:rFonts w:hint="eastAsia" w:ascii="宋体" w:hAnsi="宋体" w:eastAsia="宋体" w:cs="宋体"/>
          <w:color w:val="auto"/>
          <w:spacing w:val="0"/>
          <w:sz w:val="21"/>
          <w:szCs w:val="21"/>
          <w:highlight w:val="none"/>
          <w:lang w:eastAsia="zh-CN"/>
        </w:rPr>
        <w:t>的指导和监督，完成验收工作。</w:t>
      </w:r>
    </w:p>
    <w:p w14:paraId="2A30F8FC">
      <w:pPr>
        <w:pStyle w:val="10"/>
        <w:spacing w:line="360" w:lineRule="auto"/>
        <w:ind w:left="0" w:leftChars="0" w:firstLine="438" w:firstLineChars="209"/>
        <w:jc w:val="both"/>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4.4.</w:t>
      </w:r>
      <w:r>
        <w:rPr>
          <w:rFonts w:hint="eastAsia" w:ascii="宋体" w:hAnsi="宋体" w:eastAsia="宋体" w:cs="宋体"/>
          <w:color w:val="auto"/>
          <w:spacing w:val="0"/>
          <w:sz w:val="21"/>
          <w:szCs w:val="21"/>
          <w:highlight w:val="none"/>
          <w:lang w:eastAsia="zh-CN"/>
        </w:rPr>
        <w:t>9</w:t>
      </w:r>
      <w:r>
        <w:rPr>
          <w:rFonts w:hint="eastAsia" w:ascii="宋体" w:hAnsi="宋体" w:eastAsia="宋体" w:cs="宋体"/>
          <w:color w:val="auto"/>
          <w:spacing w:val="0"/>
          <w:sz w:val="21"/>
          <w:szCs w:val="21"/>
          <w:highlight w:val="none"/>
          <w:lang w:val="en-US" w:eastAsia="zh-CN"/>
        </w:rPr>
        <w:t>乙方</w:t>
      </w:r>
      <w:r>
        <w:rPr>
          <w:rFonts w:hint="eastAsia" w:ascii="宋体" w:hAnsi="宋体" w:eastAsia="宋体" w:cs="宋体"/>
          <w:color w:val="auto"/>
          <w:spacing w:val="0"/>
          <w:sz w:val="21"/>
          <w:szCs w:val="21"/>
          <w:highlight w:val="none"/>
          <w:lang w:eastAsia="zh-CN"/>
        </w:rPr>
        <w:t>的服务方案符合相关要求并切实可行。</w:t>
      </w:r>
    </w:p>
    <w:p w14:paraId="4305897A">
      <w:pPr>
        <w:keepNext w:val="0"/>
        <w:keepLines w:val="0"/>
        <w:pageBreakBefore w:val="0"/>
        <w:widowControl w:val="0"/>
        <w:kinsoku/>
        <w:wordWrap/>
        <w:overflowPunct/>
        <w:topLinePunct w:val="0"/>
        <w:bidi w:val="0"/>
        <w:snapToGrid/>
        <w:spacing w:line="360" w:lineRule="auto"/>
        <w:ind w:left="0" w:leftChars="0" w:firstLine="438" w:firstLineChars="209"/>
        <w:textAlignment w:val="auto"/>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4.4.</w:t>
      </w:r>
      <w:r>
        <w:rPr>
          <w:rFonts w:hint="eastAsia" w:ascii="宋体" w:hAnsi="宋体" w:eastAsia="宋体" w:cs="宋体"/>
          <w:color w:val="auto"/>
          <w:spacing w:val="0"/>
          <w:sz w:val="21"/>
          <w:szCs w:val="21"/>
          <w:highlight w:val="none"/>
          <w:lang w:eastAsia="zh-CN"/>
        </w:rPr>
        <w:t>10如被确认中标，中标单位应独立完成工作任务，不得以任何形式将工作任务再委托其他个人和机构。</w:t>
      </w:r>
    </w:p>
    <w:p w14:paraId="383F39F2">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color w:val="auto"/>
          <w:spacing w:val="0"/>
          <w:sz w:val="21"/>
          <w:szCs w:val="21"/>
          <w:highlight w:val="none"/>
        </w:rPr>
      </w:pPr>
      <w:r>
        <w:rPr>
          <w:rFonts w:hint="eastAsia" w:ascii="宋体" w:hAnsi="宋体" w:eastAsia="宋体" w:cs="宋体"/>
          <w:b/>
          <w:color w:val="auto"/>
          <w:spacing w:val="0"/>
          <w:sz w:val="21"/>
          <w:szCs w:val="21"/>
          <w:highlight w:val="none"/>
        </w:rPr>
        <w:t>第</w:t>
      </w:r>
      <w:r>
        <w:rPr>
          <w:rFonts w:hint="eastAsia" w:ascii="宋体" w:hAnsi="宋体" w:eastAsia="宋体" w:cs="宋体"/>
          <w:b/>
          <w:color w:val="auto"/>
          <w:spacing w:val="0"/>
          <w:sz w:val="21"/>
          <w:szCs w:val="21"/>
          <w:highlight w:val="none"/>
          <w:lang w:val="en-US" w:eastAsia="zh-CN"/>
        </w:rPr>
        <w:t>五</w:t>
      </w:r>
      <w:r>
        <w:rPr>
          <w:rFonts w:hint="eastAsia" w:ascii="宋体" w:hAnsi="宋体" w:eastAsia="宋体" w:cs="宋体"/>
          <w:b/>
          <w:color w:val="auto"/>
          <w:spacing w:val="0"/>
          <w:sz w:val="21"/>
          <w:szCs w:val="21"/>
          <w:highlight w:val="none"/>
        </w:rPr>
        <w:t>条  双方责任与义务</w:t>
      </w:r>
    </w:p>
    <w:p w14:paraId="09ADD411">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.1甲方责任与义务</w:t>
      </w:r>
    </w:p>
    <w:p w14:paraId="5B054F54">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.1.1阐明有关</w:t>
      </w:r>
      <w:r>
        <w:rPr>
          <w:rStyle w:val="11"/>
          <w:rFonts w:hint="eastAsia" w:ascii="宋体" w:hAnsi="宋体" w:eastAsia="宋体" w:cs="宋体"/>
          <w:iCs/>
          <w:color w:val="auto"/>
          <w:spacing w:val="0"/>
          <w:sz w:val="21"/>
          <w:szCs w:val="21"/>
          <w:highlight w:val="none"/>
        </w:rPr>
        <w:t>项目</w:t>
      </w:r>
      <w:r>
        <w:rPr>
          <w:rFonts w:hint="eastAsia" w:ascii="宋体" w:hAnsi="宋体" w:eastAsia="宋体" w:cs="宋体"/>
          <w:color w:val="auto"/>
          <w:spacing w:val="0"/>
          <w:sz w:val="21"/>
          <w:szCs w:val="21"/>
          <w:highlight w:val="none"/>
        </w:rPr>
        <w:t>建设事项，向乙方提供</w:t>
      </w:r>
      <w:r>
        <w:rPr>
          <w:rStyle w:val="11"/>
          <w:rFonts w:hint="eastAsia" w:ascii="宋体" w:hAnsi="宋体" w:eastAsia="宋体" w:cs="宋体"/>
          <w:iCs/>
          <w:color w:val="auto"/>
          <w:spacing w:val="0"/>
          <w:sz w:val="21"/>
          <w:szCs w:val="21"/>
          <w:highlight w:val="none"/>
          <w:lang w:val="en-US" w:eastAsia="zh-CN"/>
        </w:rPr>
        <w:t>具体项目</w:t>
      </w:r>
      <w:r>
        <w:rPr>
          <w:rFonts w:hint="eastAsia" w:ascii="宋体" w:hAnsi="宋体" w:eastAsia="宋体" w:cs="宋体"/>
          <w:color w:val="auto"/>
          <w:spacing w:val="0"/>
          <w:sz w:val="21"/>
          <w:szCs w:val="21"/>
          <w:highlight w:val="none"/>
        </w:rPr>
        <w:t>用地1:10000规格的规划图纸、项目用地红线图（标注清楚的四至坐标）、</w:t>
      </w:r>
      <w:r>
        <w:rPr>
          <w:rFonts w:hint="eastAsia" w:ascii="宋体" w:hAnsi="宋体" w:eastAsia="宋体" w:cs="宋体"/>
          <w:color w:val="auto"/>
          <w:spacing w:val="0"/>
          <w:sz w:val="21"/>
          <w:szCs w:val="21"/>
          <w:highlight w:val="none"/>
          <w:lang w:val="en-US" w:eastAsia="zh-CN"/>
        </w:rPr>
        <w:t>面积</w:t>
      </w:r>
      <w:r>
        <w:rPr>
          <w:rStyle w:val="11"/>
          <w:rFonts w:hint="eastAsia" w:ascii="宋体" w:hAnsi="宋体" w:eastAsia="宋体" w:cs="宋体"/>
          <w:iCs/>
          <w:color w:val="auto"/>
          <w:spacing w:val="0"/>
          <w:sz w:val="21"/>
          <w:szCs w:val="21"/>
          <w:highlight w:val="none"/>
        </w:rPr>
        <w:t>等资料</w:t>
      </w:r>
      <w:r>
        <w:rPr>
          <w:rStyle w:val="11"/>
          <w:rFonts w:hint="eastAsia" w:ascii="宋体" w:hAnsi="宋体" w:eastAsia="宋体" w:cs="宋体"/>
          <w:iCs/>
          <w:color w:val="auto"/>
          <w:spacing w:val="0"/>
          <w:sz w:val="21"/>
          <w:szCs w:val="21"/>
          <w:highlight w:val="none"/>
          <w:lang w:val="en-US"/>
        </w:rPr>
        <w:t>信息</w:t>
      </w:r>
      <w:r>
        <w:rPr>
          <w:rFonts w:hint="eastAsia" w:ascii="宋体" w:hAnsi="宋体" w:eastAsia="宋体" w:cs="宋体"/>
          <w:color w:val="auto"/>
          <w:spacing w:val="0"/>
          <w:sz w:val="21"/>
          <w:szCs w:val="21"/>
          <w:highlight w:val="none"/>
        </w:rPr>
        <w:t>，并对其真实性和准确性负责。</w:t>
      </w:r>
    </w:p>
    <w:p w14:paraId="4ABDD4F4">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.1.2承担考古勘探</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val="en-US" w:eastAsia="zh-CN"/>
        </w:rPr>
        <w:t>发掘</w:t>
      </w:r>
      <w:r>
        <w:rPr>
          <w:rFonts w:hint="eastAsia" w:ascii="宋体" w:hAnsi="宋体" w:eastAsia="宋体" w:cs="宋体"/>
          <w:color w:val="auto"/>
          <w:spacing w:val="0"/>
          <w:sz w:val="21"/>
          <w:szCs w:val="21"/>
          <w:highlight w:val="none"/>
        </w:rPr>
        <w:t>工作费用，并按协议约定及时足额向乙方支付。</w:t>
      </w:r>
    </w:p>
    <w:p w14:paraId="0735AECB">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.1.</w:t>
      </w:r>
      <w:r>
        <w:rPr>
          <w:rFonts w:hint="eastAsia" w:ascii="宋体" w:hAnsi="宋体" w:eastAsia="宋体" w:cs="宋体"/>
          <w:color w:val="auto"/>
          <w:spacing w:val="0"/>
          <w:sz w:val="21"/>
          <w:szCs w:val="21"/>
          <w:highlight w:val="none"/>
          <w:lang w:val="en-US" w:eastAsia="zh-CN"/>
        </w:rPr>
        <w:t>3</w:t>
      </w:r>
      <w:r>
        <w:rPr>
          <w:rFonts w:hint="eastAsia" w:ascii="宋体" w:hAnsi="宋体" w:eastAsia="宋体" w:cs="宋体"/>
          <w:color w:val="auto"/>
          <w:spacing w:val="0"/>
          <w:sz w:val="21"/>
          <w:szCs w:val="21"/>
          <w:highlight w:val="none"/>
        </w:rPr>
        <w:t>完成土地征用、使用的相关手续，负责与</w:t>
      </w:r>
      <w:r>
        <w:rPr>
          <w:rFonts w:hint="eastAsia" w:ascii="宋体" w:hAnsi="宋体" w:eastAsia="宋体" w:cs="宋体"/>
          <w:color w:val="auto"/>
          <w:spacing w:val="0"/>
          <w:sz w:val="21"/>
          <w:szCs w:val="21"/>
          <w:highlight w:val="none"/>
          <w:lang w:val="en-US" w:eastAsia="zh-CN"/>
        </w:rPr>
        <w:t>项目</w:t>
      </w:r>
      <w:r>
        <w:rPr>
          <w:rFonts w:hint="eastAsia" w:ascii="宋体" w:hAnsi="宋体" w:eastAsia="宋体" w:cs="宋体"/>
          <w:color w:val="auto"/>
          <w:spacing w:val="0"/>
          <w:sz w:val="21"/>
          <w:szCs w:val="21"/>
          <w:highlight w:val="none"/>
        </w:rPr>
        <w:t>建设有关的当地政府、群众关系的协调，及时处理施工中一切干扰及影响施工正常进行的问题等，</w:t>
      </w:r>
      <w:r>
        <w:rPr>
          <w:rStyle w:val="11"/>
          <w:rFonts w:hint="eastAsia" w:ascii="宋体" w:hAnsi="宋体" w:eastAsia="宋体" w:cs="宋体"/>
          <w:iCs/>
          <w:color w:val="auto"/>
          <w:spacing w:val="0"/>
          <w:sz w:val="21"/>
          <w:szCs w:val="21"/>
          <w:highlight w:val="none"/>
        </w:rPr>
        <w:t>确保勘探、</w:t>
      </w:r>
      <w:r>
        <w:rPr>
          <w:rFonts w:hint="eastAsia" w:ascii="宋体" w:hAnsi="宋体" w:eastAsia="宋体" w:cs="宋体"/>
          <w:color w:val="auto"/>
          <w:spacing w:val="0"/>
          <w:sz w:val="21"/>
          <w:szCs w:val="21"/>
          <w:highlight w:val="none"/>
          <w:lang w:val="en-US" w:eastAsia="zh-CN"/>
        </w:rPr>
        <w:t>发掘</w:t>
      </w:r>
      <w:r>
        <w:rPr>
          <w:rStyle w:val="11"/>
          <w:rFonts w:hint="eastAsia" w:ascii="宋体" w:hAnsi="宋体" w:eastAsia="宋体" w:cs="宋体"/>
          <w:iCs/>
          <w:color w:val="auto"/>
          <w:spacing w:val="0"/>
          <w:sz w:val="21"/>
          <w:szCs w:val="21"/>
          <w:highlight w:val="none"/>
        </w:rPr>
        <w:t>工作不受外界干扰。</w:t>
      </w:r>
    </w:p>
    <w:p w14:paraId="28D35A6D">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.1.</w:t>
      </w:r>
      <w:r>
        <w:rPr>
          <w:rFonts w:hint="eastAsia" w:ascii="宋体" w:hAnsi="宋体" w:eastAsia="宋体" w:cs="宋体"/>
          <w:color w:val="auto"/>
          <w:spacing w:val="0"/>
          <w:sz w:val="21"/>
          <w:szCs w:val="21"/>
          <w:highlight w:val="none"/>
          <w:lang w:val="en-US" w:eastAsia="zh-CN"/>
        </w:rPr>
        <w:t>4</w:t>
      </w:r>
      <w:r>
        <w:rPr>
          <w:rFonts w:hint="eastAsia" w:ascii="宋体" w:hAnsi="宋体" w:eastAsia="宋体" w:cs="宋体"/>
          <w:color w:val="auto"/>
          <w:spacing w:val="0"/>
          <w:sz w:val="21"/>
          <w:szCs w:val="21"/>
          <w:highlight w:val="none"/>
        </w:rPr>
        <w:t>保证在乙方进场前，完成影响考古勘探</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val="en-US" w:eastAsia="zh-CN"/>
        </w:rPr>
        <w:t>发掘</w:t>
      </w:r>
      <w:r>
        <w:rPr>
          <w:rFonts w:hint="eastAsia" w:ascii="宋体" w:hAnsi="宋体" w:eastAsia="宋体" w:cs="宋体"/>
          <w:color w:val="auto"/>
          <w:spacing w:val="0"/>
          <w:sz w:val="21"/>
          <w:szCs w:val="21"/>
          <w:highlight w:val="none"/>
        </w:rPr>
        <w:t>的现场清障工作，并提供</w:t>
      </w:r>
      <w:r>
        <w:rPr>
          <w:rStyle w:val="11"/>
          <w:rFonts w:hint="eastAsia" w:ascii="宋体" w:hAnsi="宋体" w:eastAsia="宋体" w:cs="宋体"/>
          <w:iCs/>
          <w:color w:val="auto"/>
          <w:spacing w:val="0"/>
          <w:sz w:val="21"/>
          <w:szCs w:val="21"/>
          <w:highlight w:val="none"/>
        </w:rPr>
        <w:t>项目</w:t>
      </w:r>
      <w:r>
        <w:rPr>
          <w:rFonts w:hint="eastAsia" w:ascii="宋体" w:hAnsi="宋体" w:eastAsia="宋体" w:cs="宋体"/>
          <w:color w:val="auto"/>
          <w:spacing w:val="0"/>
          <w:sz w:val="21"/>
          <w:szCs w:val="21"/>
          <w:highlight w:val="none"/>
        </w:rPr>
        <w:t>场地内地下设施（包括电缆、光缆、天燃气管道及煤气管道等）的走向、深度、宽度及确切位置，以确保地下设施和工作人员的安全</w:t>
      </w:r>
      <w:r>
        <w:rPr>
          <w:rStyle w:val="11"/>
          <w:rFonts w:hint="eastAsia" w:ascii="宋体" w:hAnsi="宋体" w:eastAsia="宋体" w:cs="宋体"/>
          <w:iCs/>
          <w:color w:val="auto"/>
          <w:spacing w:val="0"/>
          <w:sz w:val="21"/>
          <w:szCs w:val="21"/>
          <w:highlight w:val="none"/>
        </w:rPr>
        <w:t>。</w:t>
      </w:r>
    </w:p>
    <w:p w14:paraId="625045E5">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.1.5</w:t>
      </w:r>
      <w:r>
        <w:rPr>
          <w:rStyle w:val="11"/>
          <w:rFonts w:hint="eastAsia" w:ascii="宋体" w:hAnsi="宋体" w:eastAsia="宋体" w:cs="宋体"/>
          <w:iCs/>
          <w:color w:val="auto"/>
          <w:spacing w:val="0"/>
          <w:sz w:val="21"/>
          <w:szCs w:val="21"/>
          <w:highlight w:val="none"/>
        </w:rPr>
        <w:t>负责考古勘探已发现用地区域内古代文化遗存的现场安全与保密工作。</w:t>
      </w:r>
    </w:p>
    <w:p w14:paraId="7F576E19">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.1.6对因障碍暂时无法勘探</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val="en-US" w:eastAsia="zh-CN"/>
        </w:rPr>
        <w:t>发掘</w:t>
      </w:r>
      <w:r>
        <w:rPr>
          <w:rFonts w:hint="eastAsia" w:ascii="宋体" w:hAnsi="宋体" w:eastAsia="宋体" w:cs="宋体"/>
          <w:color w:val="auto"/>
          <w:spacing w:val="0"/>
          <w:sz w:val="21"/>
          <w:szCs w:val="21"/>
          <w:highlight w:val="none"/>
        </w:rPr>
        <w:t>的区域，待后续条件成熟时，须及时通知乙方进行补充考古勘探</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val="en-US" w:eastAsia="zh-CN"/>
        </w:rPr>
        <w:t>发掘</w:t>
      </w:r>
      <w:r>
        <w:rPr>
          <w:rFonts w:hint="eastAsia" w:ascii="宋体" w:hAnsi="宋体" w:eastAsia="宋体" w:cs="宋体"/>
          <w:color w:val="auto"/>
          <w:spacing w:val="0"/>
          <w:sz w:val="21"/>
          <w:szCs w:val="21"/>
          <w:highlight w:val="none"/>
        </w:rPr>
        <w:t>工作。</w:t>
      </w:r>
    </w:p>
    <w:p w14:paraId="7515EDB1">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.1.7对乙方提供的考古勘探</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val="en-US" w:eastAsia="zh-CN"/>
        </w:rPr>
        <w:t>发掘</w:t>
      </w:r>
      <w:r>
        <w:rPr>
          <w:rFonts w:hint="eastAsia" w:ascii="宋体" w:hAnsi="宋体" w:eastAsia="宋体" w:cs="宋体"/>
          <w:color w:val="auto"/>
          <w:spacing w:val="0"/>
          <w:sz w:val="21"/>
          <w:szCs w:val="21"/>
          <w:highlight w:val="none"/>
        </w:rPr>
        <w:t>成果文件不得擅自修改，亦不得转让给第三方使用，相关考古勘探</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val="en-US" w:eastAsia="zh-CN"/>
        </w:rPr>
        <w:t>发掘</w:t>
      </w:r>
      <w:r>
        <w:rPr>
          <w:rFonts w:hint="eastAsia" w:ascii="宋体" w:hAnsi="宋体" w:eastAsia="宋体" w:cs="宋体"/>
          <w:color w:val="auto"/>
          <w:spacing w:val="0"/>
          <w:sz w:val="21"/>
          <w:szCs w:val="21"/>
          <w:highlight w:val="none"/>
        </w:rPr>
        <w:t>成果仅用</w:t>
      </w:r>
      <w:r>
        <w:rPr>
          <w:rStyle w:val="11"/>
          <w:rFonts w:hint="eastAsia" w:ascii="宋体" w:hAnsi="宋体" w:eastAsia="宋体" w:cs="宋体"/>
          <w:iCs/>
          <w:color w:val="auto"/>
          <w:spacing w:val="0"/>
          <w:sz w:val="21"/>
          <w:szCs w:val="21"/>
          <w:highlight w:val="none"/>
          <w:lang w:val="en-US" w:eastAsia="zh-CN"/>
        </w:rPr>
        <w:t>具体项目</w:t>
      </w:r>
      <w:r>
        <w:rPr>
          <w:rFonts w:hint="eastAsia" w:ascii="宋体" w:hAnsi="宋体" w:eastAsia="宋体" w:cs="宋体"/>
          <w:color w:val="auto"/>
          <w:spacing w:val="0"/>
          <w:sz w:val="21"/>
          <w:szCs w:val="21"/>
          <w:highlight w:val="none"/>
        </w:rPr>
        <w:t>文物保护工作审批。</w:t>
      </w:r>
    </w:p>
    <w:p w14:paraId="3490FCEB">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.1.8组织</w:t>
      </w:r>
      <w:r>
        <w:rPr>
          <w:rStyle w:val="11"/>
          <w:rFonts w:hint="eastAsia" w:ascii="宋体" w:hAnsi="宋体" w:eastAsia="宋体" w:cs="宋体"/>
          <w:iCs/>
          <w:color w:val="auto"/>
          <w:spacing w:val="0"/>
          <w:sz w:val="21"/>
          <w:szCs w:val="21"/>
          <w:highlight w:val="none"/>
        </w:rPr>
        <w:t>并承办</w:t>
      </w:r>
      <w:r>
        <w:rPr>
          <w:rFonts w:hint="eastAsia" w:ascii="宋体" w:hAnsi="宋体" w:eastAsia="宋体" w:cs="宋体"/>
          <w:color w:val="auto"/>
          <w:spacing w:val="0"/>
          <w:sz w:val="21"/>
          <w:szCs w:val="21"/>
          <w:highlight w:val="none"/>
        </w:rPr>
        <w:t>项目区域内文物保护工作事项的论证等有关会议。</w:t>
      </w:r>
    </w:p>
    <w:p w14:paraId="369D558C">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w:t>
      </w:r>
      <w:r>
        <w:rPr>
          <w:rFonts w:hint="eastAsia" w:ascii="宋体" w:hAnsi="宋体" w:eastAsia="宋体" w:cs="宋体"/>
          <w:color w:val="auto"/>
          <w:spacing w:val="0"/>
          <w:sz w:val="21"/>
          <w:szCs w:val="21"/>
          <w:highlight w:val="none"/>
          <w:lang w:val="en-US" w:eastAsia="zh-CN"/>
        </w:rPr>
        <w:t>1.9</w:t>
      </w:r>
      <w:r>
        <w:rPr>
          <w:rFonts w:hint="eastAsia" w:ascii="宋体" w:hAnsi="宋体" w:eastAsia="宋体" w:cs="宋体"/>
          <w:color w:val="auto"/>
          <w:spacing w:val="0"/>
          <w:sz w:val="21"/>
          <w:szCs w:val="21"/>
          <w:highlight w:val="none"/>
        </w:rPr>
        <w:t>负责组织管理考古发掘现场的民工、土方及考古发掘所需设施的临建及运输工作，并承担相关责任及费用。</w:t>
      </w:r>
    </w:p>
    <w:p w14:paraId="3AF5AA29">
      <w:pPr>
        <w:pStyle w:val="4"/>
        <w:spacing w:line="360" w:lineRule="auto"/>
        <w:ind w:left="0" w:leftChars="0"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w:t>
      </w:r>
      <w:r>
        <w:rPr>
          <w:rFonts w:hint="eastAsia" w:ascii="宋体" w:cs="宋体"/>
          <w:color w:val="auto"/>
          <w:spacing w:val="0"/>
          <w:sz w:val="21"/>
          <w:szCs w:val="21"/>
          <w:highlight w:val="none"/>
          <w:lang w:val="en-US" w:eastAsia="zh-CN"/>
        </w:rPr>
        <w:t>1</w:t>
      </w:r>
      <w:r>
        <w:rPr>
          <w:rFonts w:hint="eastAsia" w:ascii="宋体" w:hAnsi="宋体" w:eastAsia="宋体" w:cs="宋体"/>
          <w:color w:val="auto"/>
          <w:spacing w:val="0"/>
          <w:sz w:val="21"/>
          <w:szCs w:val="21"/>
          <w:highlight w:val="none"/>
          <w:lang w:val="en-US" w:eastAsia="zh-CN"/>
        </w:rPr>
        <w:t>.</w:t>
      </w:r>
      <w:r>
        <w:rPr>
          <w:rFonts w:hint="eastAsia" w:ascii="宋体" w:cs="宋体"/>
          <w:color w:val="auto"/>
          <w:spacing w:val="0"/>
          <w:sz w:val="21"/>
          <w:szCs w:val="21"/>
          <w:highlight w:val="none"/>
          <w:lang w:val="en-US" w:eastAsia="zh-CN"/>
        </w:rPr>
        <w:t>1</w:t>
      </w:r>
      <w:r>
        <w:rPr>
          <w:rFonts w:hint="eastAsia" w:ascii="宋体" w:hAnsi="宋体" w:eastAsia="宋体" w:cs="宋体"/>
          <w:color w:val="auto"/>
          <w:spacing w:val="0"/>
          <w:sz w:val="21"/>
          <w:szCs w:val="21"/>
          <w:highlight w:val="none"/>
          <w:lang w:val="en-US" w:eastAsia="zh-CN"/>
        </w:rPr>
        <w:t>0</w:t>
      </w:r>
      <w:r>
        <w:rPr>
          <w:rFonts w:hint="eastAsia" w:ascii="宋体" w:hAnsi="宋体" w:eastAsia="宋体" w:cs="宋体"/>
          <w:color w:val="auto"/>
          <w:spacing w:val="0"/>
          <w:sz w:val="21"/>
          <w:szCs w:val="21"/>
          <w:highlight w:val="none"/>
        </w:rPr>
        <w:t>负责考古工地外围安全、现场人员安全、民工的安全管理及相关费用，负责考古发掘过程中的安全支护及相关费用。</w:t>
      </w:r>
    </w:p>
    <w:p w14:paraId="18FEFFFA">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.2乙方责任与义务</w:t>
      </w:r>
    </w:p>
    <w:p w14:paraId="038DC414">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.2.1</w:t>
      </w:r>
      <w:r>
        <w:rPr>
          <w:rStyle w:val="11"/>
          <w:rFonts w:hint="eastAsia" w:ascii="宋体" w:hAnsi="宋体" w:eastAsia="宋体" w:cs="宋体"/>
          <w:iCs/>
          <w:color w:val="auto"/>
          <w:spacing w:val="0"/>
          <w:sz w:val="21"/>
          <w:szCs w:val="21"/>
          <w:highlight w:val="none"/>
        </w:rPr>
        <w:t>结合项目实际</w:t>
      </w:r>
      <w:r>
        <w:rPr>
          <w:rFonts w:hint="eastAsia" w:ascii="宋体" w:hAnsi="宋体" w:eastAsia="宋体" w:cs="宋体"/>
          <w:color w:val="auto"/>
          <w:spacing w:val="0"/>
          <w:sz w:val="21"/>
          <w:szCs w:val="21"/>
          <w:highlight w:val="none"/>
        </w:rPr>
        <w:t>、文化遗产保护及科学研究的需要，合理制定工作预案，确保其符合国家技术规范和标准</w:t>
      </w:r>
      <w:r>
        <w:rPr>
          <w:rFonts w:hint="eastAsia" w:ascii="宋体" w:hAnsi="宋体" w:eastAsia="宋体" w:cs="宋体"/>
          <w:color w:val="auto"/>
          <w:spacing w:val="0"/>
          <w:sz w:val="21"/>
          <w:szCs w:val="21"/>
          <w:highlight w:val="none"/>
          <w:lang w:eastAsia="zh-CN"/>
        </w:rPr>
        <w:t>，</w:t>
      </w:r>
      <w:r>
        <w:rPr>
          <w:rStyle w:val="11"/>
          <w:rFonts w:hint="eastAsia" w:ascii="宋体" w:hAnsi="宋体" w:eastAsia="宋体" w:cs="宋体"/>
          <w:iCs/>
          <w:color w:val="auto"/>
          <w:spacing w:val="0"/>
          <w:sz w:val="21"/>
          <w:szCs w:val="21"/>
          <w:highlight w:val="none"/>
        </w:rPr>
        <w:t>在约定工期内完成考古勘探</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val="en-US" w:eastAsia="zh-CN"/>
        </w:rPr>
        <w:t>发掘</w:t>
      </w:r>
      <w:r>
        <w:rPr>
          <w:rStyle w:val="11"/>
          <w:rFonts w:hint="eastAsia" w:ascii="宋体" w:hAnsi="宋体" w:eastAsia="宋体" w:cs="宋体"/>
          <w:iCs/>
          <w:color w:val="auto"/>
          <w:spacing w:val="0"/>
          <w:sz w:val="21"/>
          <w:szCs w:val="21"/>
          <w:highlight w:val="none"/>
        </w:rPr>
        <w:t>工作</w:t>
      </w:r>
      <w:r>
        <w:rPr>
          <w:rFonts w:hint="eastAsia" w:ascii="宋体" w:hAnsi="宋体" w:eastAsia="宋体" w:cs="宋体"/>
          <w:color w:val="auto"/>
          <w:spacing w:val="0"/>
          <w:sz w:val="21"/>
          <w:szCs w:val="21"/>
          <w:highlight w:val="none"/>
        </w:rPr>
        <w:t>。</w:t>
      </w:r>
    </w:p>
    <w:p w14:paraId="12CDE89D">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.2.2</w:t>
      </w:r>
      <w:r>
        <w:rPr>
          <w:rStyle w:val="11"/>
          <w:rFonts w:hint="eastAsia" w:ascii="宋体" w:hAnsi="宋体" w:eastAsia="宋体" w:cs="宋体"/>
          <w:iCs/>
          <w:color w:val="auto"/>
          <w:spacing w:val="0"/>
          <w:sz w:val="21"/>
          <w:szCs w:val="21"/>
          <w:highlight w:val="none"/>
        </w:rPr>
        <w:t>负责管理指导现场勘探</w:t>
      </w:r>
      <w:r>
        <w:rPr>
          <w:rStyle w:val="11"/>
          <w:rFonts w:hint="eastAsia" w:ascii="宋体" w:hAnsi="宋体" w:eastAsia="宋体" w:cs="宋体"/>
          <w:iCs/>
          <w:color w:val="auto"/>
          <w:spacing w:val="0"/>
          <w:sz w:val="21"/>
          <w:szCs w:val="21"/>
          <w:highlight w:val="none"/>
          <w:lang w:val="en-US"/>
        </w:rPr>
        <w:t>工作，</w:t>
      </w:r>
      <w:r>
        <w:rPr>
          <w:rFonts w:hint="eastAsia" w:ascii="宋体" w:hAnsi="宋体" w:eastAsia="宋体" w:cs="宋体"/>
          <w:color w:val="auto"/>
          <w:spacing w:val="0"/>
          <w:sz w:val="21"/>
          <w:szCs w:val="21"/>
          <w:highlight w:val="none"/>
          <w:lang w:val="en-US" w:eastAsia="zh-CN"/>
        </w:rPr>
        <w:t>组织发掘</w:t>
      </w:r>
      <w:r>
        <w:rPr>
          <w:rStyle w:val="11"/>
          <w:rFonts w:hint="eastAsia" w:ascii="宋体" w:hAnsi="宋体" w:eastAsia="宋体" w:cs="宋体"/>
          <w:iCs/>
          <w:color w:val="auto"/>
          <w:spacing w:val="0"/>
          <w:sz w:val="21"/>
          <w:szCs w:val="21"/>
          <w:highlight w:val="none"/>
        </w:rPr>
        <w:t>工作，组织勘探</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val="en-US" w:eastAsia="zh-CN"/>
        </w:rPr>
        <w:t>发掘</w:t>
      </w:r>
      <w:r>
        <w:rPr>
          <w:rStyle w:val="11"/>
          <w:rFonts w:hint="eastAsia" w:ascii="宋体" w:hAnsi="宋体" w:eastAsia="宋体" w:cs="宋体"/>
          <w:iCs/>
          <w:color w:val="auto"/>
          <w:spacing w:val="0"/>
          <w:sz w:val="21"/>
          <w:szCs w:val="21"/>
          <w:highlight w:val="none"/>
        </w:rPr>
        <w:t>项目检查验收</w:t>
      </w:r>
      <w:r>
        <w:rPr>
          <w:rStyle w:val="11"/>
          <w:rFonts w:hint="eastAsia" w:ascii="宋体" w:hAnsi="宋体" w:eastAsia="宋体" w:cs="宋体"/>
          <w:iCs/>
          <w:color w:val="auto"/>
          <w:spacing w:val="0"/>
          <w:sz w:val="21"/>
          <w:szCs w:val="21"/>
          <w:highlight w:val="none"/>
          <w:lang w:eastAsia="zh-CN"/>
        </w:rPr>
        <w:t>，</w:t>
      </w:r>
      <w:r>
        <w:rPr>
          <w:rStyle w:val="11"/>
          <w:rFonts w:hint="eastAsia" w:ascii="宋体" w:hAnsi="宋体" w:eastAsia="宋体" w:cs="宋体"/>
          <w:iCs/>
          <w:color w:val="auto"/>
          <w:spacing w:val="0"/>
          <w:sz w:val="21"/>
          <w:szCs w:val="21"/>
          <w:highlight w:val="none"/>
          <w:lang w:val="en-US" w:eastAsia="zh-CN"/>
        </w:rPr>
        <w:t>以及具体项目</w:t>
      </w:r>
      <w:r>
        <w:rPr>
          <w:rFonts w:hint="eastAsia" w:ascii="宋体" w:hAnsi="宋体" w:eastAsia="宋体" w:cs="宋体"/>
          <w:color w:val="auto"/>
          <w:spacing w:val="0"/>
          <w:sz w:val="21"/>
          <w:szCs w:val="21"/>
          <w:highlight w:val="none"/>
        </w:rPr>
        <w:t>区域内考古勘探</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val="en-US" w:eastAsia="zh-CN"/>
        </w:rPr>
        <w:t>发掘</w:t>
      </w:r>
      <w:r>
        <w:rPr>
          <w:rFonts w:hint="eastAsia" w:ascii="宋体" w:hAnsi="宋体" w:eastAsia="宋体" w:cs="宋体"/>
          <w:color w:val="auto"/>
          <w:spacing w:val="0"/>
          <w:sz w:val="21"/>
          <w:szCs w:val="21"/>
          <w:highlight w:val="none"/>
        </w:rPr>
        <w:t>资料的整理和《考古勘探工作报告》</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rPr>
        <w:t>《考古</w:t>
      </w:r>
      <w:r>
        <w:rPr>
          <w:rFonts w:hint="eastAsia" w:ascii="宋体" w:hAnsi="宋体" w:eastAsia="宋体" w:cs="宋体"/>
          <w:color w:val="auto"/>
          <w:spacing w:val="0"/>
          <w:sz w:val="21"/>
          <w:szCs w:val="21"/>
          <w:highlight w:val="none"/>
          <w:lang w:val="en-US" w:eastAsia="zh-CN"/>
        </w:rPr>
        <w:t>发掘</w:t>
      </w:r>
      <w:r>
        <w:rPr>
          <w:rFonts w:hint="eastAsia" w:ascii="宋体" w:hAnsi="宋体" w:eastAsia="宋体" w:cs="宋体"/>
          <w:color w:val="auto"/>
          <w:spacing w:val="0"/>
          <w:sz w:val="21"/>
          <w:szCs w:val="21"/>
          <w:highlight w:val="none"/>
        </w:rPr>
        <w:t>工作报告》的编写，并解答甲方提出的建设</w:t>
      </w:r>
      <w:r>
        <w:rPr>
          <w:rStyle w:val="11"/>
          <w:rFonts w:hint="eastAsia" w:ascii="宋体" w:hAnsi="宋体" w:eastAsia="宋体" w:cs="宋体"/>
          <w:iCs/>
          <w:color w:val="auto"/>
          <w:spacing w:val="0"/>
          <w:sz w:val="21"/>
          <w:szCs w:val="21"/>
          <w:highlight w:val="none"/>
        </w:rPr>
        <w:t>项目</w:t>
      </w:r>
      <w:r>
        <w:rPr>
          <w:rFonts w:hint="eastAsia" w:ascii="宋体" w:hAnsi="宋体" w:eastAsia="宋体" w:cs="宋体"/>
          <w:color w:val="auto"/>
          <w:spacing w:val="0"/>
          <w:sz w:val="21"/>
          <w:szCs w:val="21"/>
          <w:highlight w:val="none"/>
        </w:rPr>
        <w:t>区域涉及文物保护的相关问题。</w:t>
      </w:r>
    </w:p>
    <w:p w14:paraId="0E001819">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.2.3</w:t>
      </w:r>
      <w:r>
        <w:rPr>
          <w:rStyle w:val="11"/>
          <w:rFonts w:hint="eastAsia" w:ascii="宋体" w:hAnsi="宋体" w:eastAsia="宋体" w:cs="宋体"/>
          <w:iCs/>
          <w:color w:val="auto"/>
          <w:spacing w:val="0"/>
          <w:sz w:val="21"/>
          <w:szCs w:val="21"/>
          <w:highlight w:val="none"/>
        </w:rPr>
        <w:t>考古勘探</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val="en-US" w:eastAsia="zh-CN"/>
        </w:rPr>
        <w:t>发掘</w:t>
      </w:r>
      <w:r>
        <w:rPr>
          <w:rStyle w:val="11"/>
          <w:rFonts w:hint="eastAsia" w:ascii="宋体" w:hAnsi="宋体" w:eastAsia="宋体" w:cs="宋体"/>
          <w:iCs/>
          <w:color w:val="auto"/>
          <w:spacing w:val="0"/>
          <w:sz w:val="21"/>
          <w:szCs w:val="21"/>
          <w:highlight w:val="none"/>
        </w:rPr>
        <w:t>过程中若遇重要发现应及时通知甲方，客观准确地评估建设项目对文化遗产的影响，以便甲方对建设方案进行调整。</w:t>
      </w:r>
    </w:p>
    <w:p w14:paraId="159375E0">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.2.4协助甲方做好勘探期间现场发现的古代文化遗存的安全与保密工作。</w:t>
      </w:r>
    </w:p>
    <w:p w14:paraId="03B28184">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.2.5</w:t>
      </w:r>
      <w:r>
        <w:rPr>
          <w:rFonts w:hint="eastAsia" w:ascii="宋体" w:hAnsi="宋体" w:eastAsia="宋体" w:cs="宋体"/>
          <w:color w:val="auto"/>
          <w:spacing w:val="0"/>
          <w:sz w:val="21"/>
          <w:szCs w:val="21"/>
          <w:highlight w:val="none"/>
          <w:lang w:val="en-US" w:eastAsia="zh-CN"/>
        </w:rPr>
        <w:t>考古</w:t>
      </w:r>
      <w:r>
        <w:rPr>
          <w:rFonts w:hint="eastAsia" w:ascii="宋体" w:hAnsi="宋体" w:eastAsia="宋体" w:cs="宋体"/>
          <w:color w:val="auto"/>
          <w:spacing w:val="0"/>
          <w:sz w:val="21"/>
          <w:szCs w:val="21"/>
          <w:highlight w:val="none"/>
        </w:rPr>
        <w:t>勘探</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val="en-US" w:eastAsia="zh-CN"/>
        </w:rPr>
        <w:t>发掘</w:t>
      </w:r>
      <w:r>
        <w:rPr>
          <w:rFonts w:hint="eastAsia" w:ascii="宋体" w:hAnsi="宋体" w:eastAsia="宋体" w:cs="宋体"/>
          <w:color w:val="auto"/>
          <w:spacing w:val="0"/>
          <w:sz w:val="21"/>
          <w:szCs w:val="21"/>
          <w:highlight w:val="none"/>
        </w:rPr>
        <w:t>结束，向甲方提供正式的《考古勘探工作报告》</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rPr>
        <w:t>《考古</w:t>
      </w:r>
      <w:r>
        <w:rPr>
          <w:rFonts w:hint="eastAsia" w:ascii="宋体" w:hAnsi="宋体" w:eastAsia="宋体" w:cs="宋体"/>
          <w:color w:val="auto"/>
          <w:spacing w:val="0"/>
          <w:sz w:val="21"/>
          <w:szCs w:val="21"/>
          <w:highlight w:val="none"/>
          <w:lang w:val="en-US" w:eastAsia="zh-CN"/>
        </w:rPr>
        <w:t>发掘</w:t>
      </w:r>
      <w:r>
        <w:rPr>
          <w:rFonts w:hint="eastAsia" w:ascii="宋体" w:hAnsi="宋体" w:eastAsia="宋体" w:cs="宋体"/>
          <w:color w:val="auto"/>
          <w:spacing w:val="0"/>
          <w:sz w:val="21"/>
          <w:szCs w:val="21"/>
          <w:highlight w:val="none"/>
        </w:rPr>
        <w:t>工作报告》</w:t>
      </w:r>
      <w:r>
        <w:rPr>
          <w:rFonts w:hint="eastAsia" w:ascii="宋体" w:hAnsi="宋体" w:eastAsia="宋体" w:cs="宋体"/>
          <w:color w:val="auto"/>
          <w:spacing w:val="0"/>
          <w:sz w:val="21"/>
          <w:szCs w:val="21"/>
          <w:highlight w:val="none"/>
          <w:lang w:val="en-US" w:eastAsia="zh-CN"/>
        </w:rPr>
        <w:t>各</w:t>
      </w:r>
      <w:r>
        <w:rPr>
          <w:rFonts w:hint="eastAsia" w:ascii="宋体" w:hAnsi="宋体" w:eastAsia="宋体" w:cs="宋体"/>
          <w:color w:val="auto"/>
          <w:spacing w:val="0"/>
          <w:sz w:val="21"/>
          <w:szCs w:val="21"/>
          <w:highlight w:val="none"/>
        </w:rPr>
        <w:t>一式陆份。</w:t>
      </w:r>
    </w:p>
    <w:p w14:paraId="11892AF7">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.2.6切实履行协议约定的工作内容，严格在双方约定的工期内完成相关考古勘探</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lang w:val="en-US" w:eastAsia="zh-CN"/>
        </w:rPr>
        <w:t>发掘</w:t>
      </w:r>
      <w:r>
        <w:rPr>
          <w:rFonts w:hint="eastAsia" w:ascii="宋体" w:hAnsi="宋体" w:eastAsia="宋体" w:cs="宋体"/>
          <w:color w:val="auto"/>
          <w:spacing w:val="0"/>
          <w:sz w:val="21"/>
          <w:szCs w:val="21"/>
          <w:highlight w:val="none"/>
        </w:rPr>
        <w:t>工作。</w:t>
      </w:r>
    </w:p>
    <w:p w14:paraId="10AD0B53">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5</w:t>
      </w:r>
      <w:r>
        <w:rPr>
          <w:rFonts w:hint="eastAsia" w:ascii="宋体" w:hAnsi="宋体" w:eastAsia="宋体" w:cs="宋体"/>
          <w:color w:val="auto"/>
          <w:spacing w:val="0"/>
          <w:sz w:val="21"/>
          <w:szCs w:val="21"/>
          <w:highlight w:val="none"/>
        </w:rPr>
        <w:t>.2.7</w:t>
      </w:r>
      <w:r>
        <w:rPr>
          <w:rFonts w:hint="eastAsia" w:ascii="宋体" w:hAnsi="宋体" w:eastAsia="宋体" w:cs="宋体"/>
          <w:color w:val="auto"/>
          <w:spacing w:val="0"/>
          <w:sz w:val="21"/>
          <w:szCs w:val="21"/>
          <w:highlight w:val="none"/>
          <w:lang w:val="en-US" w:eastAsia="zh-CN"/>
        </w:rPr>
        <w:t>在现场工作的</w:t>
      </w:r>
      <w:r>
        <w:rPr>
          <w:rFonts w:hint="eastAsia" w:ascii="宋体" w:hAnsi="宋体" w:eastAsia="宋体" w:cs="宋体"/>
          <w:color w:val="auto"/>
          <w:spacing w:val="0"/>
          <w:sz w:val="21"/>
          <w:szCs w:val="21"/>
          <w:highlight w:val="none"/>
        </w:rPr>
        <w:t>乙方人员，应遵守甲方的安全制度及</w:t>
      </w:r>
      <w:r>
        <w:rPr>
          <w:rFonts w:hint="eastAsia" w:ascii="宋体" w:hAnsi="宋体" w:eastAsia="宋体" w:cs="宋体"/>
          <w:color w:val="auto"/>
          <w:spacing w:val="0"/>
          <w:sz w:val="21"/>
          <w:szCs w:val="21"/>
          <w:highlight w:val="none"/>
          <w:lang w:val="en-US" w:eastAsia="zh-CN"/>
        </w:rPr>
        <w:t>其他有</w:t>
      </w:r>
      <w:r>
        <w:rPr>
          <w:rFonts w:hint="eastAsia" w:ascii="宋体" w:hAnsi="宋体" w:eastAsia="宋体" w:cs="宋体"/>
          <w:color w:val="auto"/>
          <w:spacing w:val="0"/>
          <w:sz w:val="21"/>
          <w:szCs w:val="21"/>
          <w:highlight w:val="none"/>
        </w:rPr>
        <w:t>关的管理制度，承担有关资料的保密义务。</w:t>
      </w:r>
    </w:p>
    <w:p w14:paraId="799AED0E">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color w:val="auto"/>
          <w:spacing w:val="0"/>
          <w:sz w:val="21"/>
          <w:szCs w:val="21"/>
          <w:highlight w:val="none"/>
        </w:rPr>
      </w:pPr>
      <w:r>
        <w:rPr>
          <w:rFonts w:hint="eastAsia" w:ascii="宋体" w:hAnsi="宋体" w:eastAsia="宋体" w:cs="宋体"/>
          <w:b/>
          <w:color w:val="auto"/>
          <w:spacing w:val="0"/>
          <w:sz w:val="21"/>
          <w:szCs w:val="21"/>
          <w:highlight w:val="none"/>
        </w:rPr>
        <w:t>第</w:t>
      </w:r>
      <w:r>
        <w:rPr>
          <w:rFonts w:hint="eastAsia" w:ascii="宋体" w:hAnsi="宋体" w:eastAsia="宋体" w:cs="宋体"/>
          <w:b/>
          <w:color w:val="auto"/>
          <w:spacing w:val="0"/>
          <w:sz w:val="21"/>
          <w:szCs w:val="21"/>
          <w:highlight w:val="none"/>
          <w:lang w:val="en-US" w:eastAsia="zh-CN"/>
        </w:rPr>
        <w:t>六</w:t>
      </w:r>
      <w:r>
        <w:rPr>
          <w:rFonts w:hint="eastAsia" w:ascii="宋体" w:hAnsi="宋体" w:eastAsia="宋体" w:cs="宋体"/>
          <w:b/>
          <w:color w:val="auto"/>
          <w:spacing w:val="0"/>
          <w:sz w:val="21"/>
          <w:szCs w:val="21"/>
          <w:highlight w:val="none"/>
        </w:rPr>
        <w:t>条  成果归属及保密条款</w:t>
      </w:r>
    </w:p>
    <w:p w14:paraId="3A6967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rPr>
          <w:rStyle w:val="11"/>
          <w:rFonts w:hint="eastAsia" w:ascii="宋体" w:hAnsi="宋体" w:eastAsia="宋体" w:cs="宋体"/>
          <w:iCs/>
          <w:color w:val="auto"/>
          <w:spacing w:val="0"/>
          <w:sz w:val="21"/>
          <w:szCs w:val="21"/>
          <w:highlight w:val="none"/>
        </w:rPr>
      </w:pPr>
      <w:r>
        <w:rPr>
          <w:rStyle w:val="11"/>
          <w:rFonts w:hint="eastAsia" w:ascii="宋体" w:hAnsi="宋体" w:eastAsia="宋体" w:cs="宋体"/>
          <w:iCs/>
          <w:color w:val="auto"/>
          <w:spacing w:val="0"/>
          <w:sz w:val="21"/>
          <w:szCs w:val="21"/>
          <w:highlight w:val="none"/>
          <w:lang w:val="en-US"/>
        </w:rPr>
        <w:t>6</w:t>
      </w:r>
      <w:r>
        <w:rPr>
          <w:rStyle w:val="11"/>
          <w:rFonts w:hint="eastAsia" w:ascii="宋体" w:hAnsi="宋体" w:eastAsia="宋体" w:cs="宋体"/>
          <w:iCs/>
          <w:color w:val="auto"/>
          <w:spacing w:val="0"/>
          <w:sz w:val="21"/>
          <w:szCs w:val="21"/>
          <w:highlight w:val="none"/>
        </w:rPr>
        <w:t>.1本次协议约定的考古勘探工作成果归属于甲、乙双方所有，未经甲、乙双方一致同意，任何一方不得擅自许可或转让给第三方使用，任何一方违反协议约定给对方造成损失的，应承担相应的法律责任。</w:t>
      </w:r>
    </w:p>
    <w:p w14:paraId="33C9A0D5">
      <w:pPr>
        <w:pStyle w:val="4"/>
        <w:spacing w:line="360" w:lineRule="auto"/>
        <w:ind w:left="0" w:leftChars="0"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6.2本次</w:t>
      </w:r>
      <w:r>
        <w:rPr>
          <w:rFonts w:hint="eastAsia" w:ascii="宋体" w:hAnsi="宋体" w:eastAsia="宋体" w:cs="宋体"/>
          <w:color w:val="auto"/>
          <w:spacing w:val="0"/>
          <w:sz w:val="21"/>
          <w:szCs w:val="21"/>
          <w:highlight w:val="none"/>
        </w:rPr>
        <w:t>协议</w:t>
      </w:r>
      <w:r>
        <w:rPr>
          <w:rFonts w:hint="eastAsia" w:ascii="宋体" w:hAnsi="宋体" w:eastAsia="宋体" w:cs="宋体"/>
          <w:color w:val="auto"/>
          <w:spacing w:val="0"/>
          <w:sz w:val="21"/>
          <w:szCs w:val="21"/>
          <w:highlight w:val="none"/>
          <w:lang w:val="en-US" w:eastAsia="zh-CN"/>
        </w:rPr>
        <w:t>约定</w:t>
      </w:r>
      <w:r>
        <w:rPr>
          <w:rFonts w:hint="eastAsia" w:ascii="宋体" w:hAnsi="宋体" w:eastAsia="宋体" w:cs="宋体"/>
          <w:color w:val="auto"/>
          <w:spacing w:val="0"/>
          <w:sz w:val="21"/>
          <w:szCs w:val="21"/>
          <w:highlight w:val="none"/>
        </w:rPr>
        <w:t>的考古发掘</w:t>
      </w:r>
      <w:r>
        <w:rPr>
          <w:rFonts w:hint="eastAsia" w:ascii="宋体" w:hAnsi="宋体" w:eastAsia="宋体" w:cs="宋体"/>
          <w:color w:val="auto"/>
          <w:spacing w:val="0"/>
          <w:sz w:val="21"/>
          <w:szCs w:val="21"/>
          <w:highlight w:val="none"/>
          <w:lang w:val="en-US" w:eastAsia="zh-CN"/>
        </w:rPr>
        <w:t>工作</w:t>
      </w:r>
      <w:r>
        <w:rPr>
          <w:rFonts w:hint="eastAsia" w:ascii="宋体" w:hAnsi="宋体" w:eastAsia="宋体" w:cs="宋体"/>
          <w:color w:val="auto"/>
          <w:spacing w:val="0"/>
          <w:sz w:val="21"/>
          <w:szCs w:val="21"/>
          <w:highlight w:val="none"/>
        </w:rPr>
        <w:t>成果归乙方所有，未经乙方同意，甲方不得擅自修改或转让给第三方使用，违反本</w:t>
      </w:r>
      <w:r>
        <w:rPr>
          <w:rFonts w:hint="eastAsia" w:ascii="宋体" w:hAnsi="宋体" w:eastAsia="宋体" w:cs="宋体"/>
          <w:color w:val="auto"/>
          <w:spacing w:val="0"/>
          <w:sz w:val="21"/>
          <w:szCs w:val="21"/>
          <w:highlight w:val="none"/>
          <w:lang w:val="en-US" w:eastAsia="zh-CN"/>
        </w:rPr>
        <w:t>协议</w:t>
      </w:r>
      <w:r>
        <w:rPr>
          <w:rFonts w:hint="eastAsia" w:ascii="宋体" w:hAnsi="宋体" w:eastAsia="宋体" w:cs="宋体"/>
          <w:color w:val="auto"/>
          <w:spacing w:val="0"/>
          <w:sz w:val="21"/>
          <w:szCs w:val="21"/>
          <w:highlight w:val="none"/>
        </w:rPr>
        <w:t>约定给乙方造成损失的，</w:t>
      </w:r>
      <w:r>
        <w:rPr>
          <w:rFonts w:hint="eastAsia" w:ascii="宋体" w:hAnsi="宋体" w:eastAsia="宋体" w:cs="宋体"/>
          <w:color w:val="auto"/>
          <w:spacing w:val="0"/>
          <w:sz w:val="21"/>
          <w:szCs w:val="21"/>
          <w:highlight w:val="none"/>
          <w:lang w:val="en-US" w:eastAsia="zh-CN"/>
        </w:rPr>
        <w:t>应承担相应的法律责任</w:t>
      </w:r>
      <w:r>
        <w:rPr>
          <w:rFonts w:hint="eastAsia" w:ascii="宋体" w:hAnsi="宋体" w:eastAsia="宋体" w:cs="宋体"/>
          <w:color w:val="auto"/>
          <w:spacing w:val="0"/>
          <w:sz w:val="21"/>
          <w:szCs w:val="21"/>
          <w:highlight w:val="none"/>
        </w:rPr>
        <w:t>。</w:t>
      </w:r>
    </w:p>
    <w:p w14:paraId="5B6FA71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rPr>
          <w:rStyle w:val="11"/>
          <w:rFonts w:hint="eastAsia" w:ascii="宋体" w:hAnsi="宋体" w:eastAsia="宋体" w:cs="宋体"/>
          <w:iCs/>
          <w:color w:val="auto"/>
          <w:spacing w:val="0"/>
          <w:sz w:val="21"/>
          <w:szCs w:val="21"/>
          <w:highlight w:val="none"/>
        </w:rPr>
      </w:pPr>
      <w:r>
        <w:rPr>
          <w:rStyle w:val="11"/>
          <w:rFonts w:hint="eastAsia" w:ascii="宋体" w:hAnsi="宋体" w:eastAsia="宋体" w:cs="宋体"/>
          <w:iCs/>
          <w:color w:val="auto"/>
          <w:spacing w:val="0"/>
          <w:sz w:val="21"/>
          <w:szCs w:val="21"/>
          <w:highlight w:val="none"/>
          <w:lang w:val="en-US"/>
        </w:rPr>
        <w:t>6</w:t>
      </w:r>
      <w:r>
        <w:rPr>
          <w:rStyle w:val="11"/>
          <w:rFonts w:hint="eastAsia" w:ascii="宋体" w:hAnsi="宋体" w:eastAsia="宋体" w:cs="宋体"/>
          <w:iCs/>
          <w:color w:val="auto"/>
          <w:spacing w:val="0"/>
          <w:sz w:val="21"/>
          <w:szCs w:val="21"/>
          <w:highlight w:val="none"/>
        </w:rPr>
        <w:t>.</w:t>
      </w:r>
      <w:r>
        <w:rPr>
          <w:rStyle w:val="11"/>
          <w:rFonts w:hint="eastAsia" w:ascii="宋体" w:hAnsi="宋体" w:eastAsia="宋体" w:cs="宋体"/>
          <w:iCs/>
          <w:color w:val="auto"/>
          <w:spacing w:val="0"/>
          <w:sz w:val="21"/>
          <w:szCs w:val="21"/>
          <w:highlight w:val="none"/>
          <w:lang w:val="en-US"/>
        </w:rPr>
        <w:t>3</w:t>
      </w:r>
      <w:r>
        <w:rPr>
          <w:rStyle w:val="11"/>
          <w:rFonts w:hint="eastAsia" w:ascii="宋体" w:hAnsi="宋体" w:eastAsia="宋体" w:cs="宋体"/>
          <w:iCs/>
          <w:color w:val="auto"/>
          <w:spacing w:val="0"/>
          <w:sz w:val="21"/>
          <w:szCs w:val="21"/>
          <w:highlight w:val="none"/>
        </w:rPr>
        <w:t>甲方提供的建设项目相关资料及经营、技术信息等，乙方有保密义务，不得向本协议以外的任何他方泄露，如违反本约定，甲方有权提出索赔。</w:t>
      </w:r>
    </w:p>
    <w:p w14:paraId="75472011">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color w:val="auto"/>
          <w:spacing w:val="0"/>
          <w:sz w:val="21"/>
          <w:szCs w:val="21"/>
          <w:highlight w:val="none"/>
        </w:rPr>
      </w:pPr>
      <w:r>
        <w:rPr>
          <w:rFonts w:hint="eastAsia" w:ascii="宋体" w:hAnsi="宋体" w:eastAsia="宋体" w:cs="宋体"/>
          <w:b/>
          <w:color w:val="auto"/>
          <w:spacing w:val="0"/>
          <w:sz w:val="21"/>
          <w:szCs w:val="21"/>
          <w:highlight w:val="none"/>
        </w:rPr>
        <w:t>第</w:t>
      </w:r>
      <w:r>
        <w:rPr>
          <w:rFonts w:hint="eastAsia" w:ascii="宋体" w:hAnsi="宋体" w:eastAsia="宋体" w:cs="宋体"/>
          <w:b/>
          <w:color w:val="auto"/>
          <w:spacing w:val="0"/>
          <w:sz w:val="21"/>
          <w:szCs w:val="21"/>
          <w:highlight w:val="none"/>
          <w:lang w:val="en-US" w:eastAsia="zh-CN"/>
        </w:rPr>
        <w:t>七</w:t>
      </w:r>
      <w:r>
        <w:rPr>
          <w:rFonts w:hint="eastAsia" w:ascii="宋体" w:hAnsi="宋体" w:eastAsia="宋体" w:cs="宋体"/>
          <w:b/>
          <w:color w:val="auto"/>
          <w:spacing w:val="0"/>
          <w:sz w:val="21"/>
          <w:szCs w:val="21"/>
          <w:highlight w:val="none"/>
        </w:rPr>
        <w:t>条  违约责任及争议解决</w:t>
      </w:r>
    </w:p>
    <w:p w14:paraId="02DC96EC">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7</w:t>
      </w:r>
      <w:r>
        <w:rPr>
          <w:rFonts w:hint="eastAsia" w:ascii="宋体" w:hAnsi="宋体" w:eastAsia="宋体" w:cs="宋体"/>
          <w:color w:val="auto"/>
          <w:spacing w:val="0"/>
          <w:sz w:val="21"/>
          <w:szCs w:val="21"/>
          <w:highlight w:val="none"/>
        </w:rPr>
        <w:t>.1甲方违约责任</w:t>
      </w:r>
    </w:p>
    <w:p w14:paraId="25D33E4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rPr>
          <w:rStyle w:val="11"/>
          <w:rFonts w:hint="eastAsia" w:ascii="宋体" w:hAnsi="宋体" w:eastAsia="宋体" w:cs="宋体"/>
          <w:iCs/>
          <w:color w:val="auto"/>
          <w:spacing w:val="0"/>
          <w:sz w:val="21"/>
          <w:szCs w:val="21"/>
          <w:highlight w:val="none"/>
        </w:rPr>
      </w:pPr>
      <w:r>
        <w:rPr>
          <w:rFonts w:hint="eastAsia" w:ascii="宋体" w:hAnsi="宋体" w:eastAsia="宋体" w:cs="宋体"/>
          <w:color w:val="auto"/>
          <w:spacing w:val="0"/>
          <w:sz w:val="21"/>
          <w:szCs w:val="21"/>
          <w:highlight w:val="none"/>
          <w:lang w:val="en-US" w:eastAsia="zh-CN"/>
        </w:rPr>
        <w:t>7</w:t>
      </w:r>
      <w:r>
        <w:rPr>
          <w:rStyle w:val="11"/>
          <w:rFonts w:hint="eastAsia" w:ascii="宋体" w:hAnsi="宋体" w:eastAsia="宋体" w:cs="宋体"/>
          <w:iCs/>
          <w:color w:val="auto"/>
          <w:spacing w:val="0"/>
          <w:sz w:val="21"/>
          <w:szCs w:val="21"/>
          <w:highlight w:val="none"/>
        </w:rPr>
        <w:t>.1.1未按协议约定提供建设项目相关资料和工作条件，导致乙方无法按协议约定完成工作任务，甲方承担逾期责任。</w:t>
      </w:r>
    </w:p>
    <w:p w14:paraId="62D038E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rPr>
          <w:rStyle w:val="11"/>
          <w:rFonts w:hint="eastAsia" w:ascii="宋体" w:hAnsi="宋体" w:eastAsia="宋体" w:cs="宋体"/>
          <w:iCs/>
          <w:color w:val="auto"/>
          <w:spacing w:val="0"/>
          <w:sz w:val="21"/>
          <w:szCs w:val="21"/>
          <w:highlight w:val="none"/>
        </w:rPr>
      </w:pPr>
      <w:r>
        <w:rPr>
          <w:rFonts w:hint="eastAsia" w:ascii="宋体" w:hAnsi="宋体" w:eastAsia="宋体" w:cs="宋体"/>
          <w:color w:val="auto"/>
          <w:spacing w:val="0"/>
          <w:sz w:val="21"/>
          <w:szCs w:val="21"/>
          <w:highlight w:val="none"/>
          <w:lang w:val="en-US" w:eastAsia="zh-CN"/>
        </w:rPr>
        <w:t>7</w:t>
      </w:r>
      <w:r>
        <w:rPr>
          <w:rStyle w:val="11"/>
          <w:rFonts w:hint="eastAsia" w:ascii="宋体" w:hAnsi="宋体" w:eastAsia="宋体" w:cs="宋体"/>
          <w:iCs/>
          <w:color w:val="auto"/>
          <w:spacing w:val="0"/>
          <w:sz w:val="21"/>
          <w:szCs w:val="21"/>
          <w:highlight w:val="none"/>
        </w:rPr>
        <w:t>.1.2未按协议约定向乙方支付工作费用，每逾期一日，按未付经费的百分之一向乙方支付违约金。</w:t>
      </w:r>
    </w:p>
    <w:p w14:paraId="094D6B5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rPr>
          <w:rStyle w:val="11"/>
          <w:rFonts w:hint="eastAsia" w:ascii="宋体" w:hAnsi="宋体" w:eastAsia="宋体" w:cs="宋体"/>
          <w:iCs/>
          <w:color w:val="auto"/>
          <w:spacing w:val="0"/>
          <w:sz w:val="21"/>
          <w:szCs w:val="21"/>
          <w:highlight w:val="none"/>
        </w:rPr>
      </w:pPr>
      <w:r>
        <w:rPr>
          <w:rFonts w:hint="eastAsia" w:ascii="宋体" w:hAnsi="宋体" w:eastAsia="宋体" w:cs="宋体"/>
          <w:color w:val="auto"/>
          <w:spacing w:val="0"/>
          <w:sz w:val="21"/>
          <w:szCs w:val="21"/>
          <w:highlight w:val="none"/>
          <w:lang w:val="en-US" w:eastAsia="zh-CN"/>
        </w:rPr>
        <w:t>7</w:t>
      </w:r>
      <w:r>
        <w:rPr>
          <w:rStyle w:val="11"/>
          <w:rFonts w:hint="eastAsia" w:ascii="宋体" w:hAnsi="宋体" w:eastAsia="宋体" w:cs="宋体"/>
          <w:iCs/>
          <w:color w:val="auto"/>
          <w:spacing w:val="0"/>
          <w:sz w:val="21"/>
          <w:szCs w:val="21"/>
          <w:highlight w:val="none"/>
        </w:rPr>
        <w:t>.1.3承担因提供资料有误造成乙方返工或工期延迟所增加的工作费用。</w:t>
      </w:r>
    </w:p>
    <w:p w14:paraId="40B8782D">
      <w:pPr>
        <w:keepNext w:val="0"/>
        <w:keepLines w:val="0"/>
        <w:pageBreakBefore w:val="0"/>
        <w:widowControl w:val="0"/>
        <w:kinsoku/>
        <w:wordWrap/>
        <w:overflowPunct/>
        <w:topLinePunct w:val="0"/>
        <w:bidi w:val="0"/>
        <w:snapToGrid/>
        <w:spacing w:line="360" w:lineRule="auto"/>
        <w:ind w:firstLine="420" w:firstLineChars="200"/>
        <w:textAlignment w:val="auto"/>
        <w:rPr>
          <w:rStyle w:val="11"/>
          <w:rFonts w:hint="eastAsia" w:ascii="宋体" w:hAnsi="宋体" w:eastAsia="宋体" w:cs="宋体"/>
          <w:iCs/>
          <w:color w:val="auto"/>
          <w:spacing w:val="0"/>
          <w:sz w:val="21"/>
          <w:szCs w:val="21"/>
          <w:highlight w:val="none"/>
        </w:rPr>
      </w:pPr>
      <w:r>
        <w:rPr>
          <w:rFonts w:hint="eastAsia" w:ascii="宋体" w:hAnsi="宋体" w:eastAsia="宋体" w:cs="宋体"/>
          <w:color w:val="auto"/>
          <w:spacing w:val="0"/>
          <w:sz w:val="21"/>
          <w:szCs w:val="21"/>
          <w:highlight w:val="none"/>
          <w:lang w:val="en-US" w:eastAsia="zh-CN"/>
        </w:rPr>
        <w:t>7</w:t>
      </w:r>
      <w:r>
        <w:rPr>
          <w:rStyle w:val="11"/>
          <w:rFonts w:hint="eastAsia" w:ascii="宋体" w:hAnsi="宋体" w:eastAsia="宋体" w:cs="宋体"/>
          <w:iCs/>
          <w:color w:val="auto"/>
          <w:spacing w:val="0"/>
          <w:sz w:val="21"/>
          <w:szCs w:val="21"/>
          <w:highlight w:val="none"/>
        </w:rPr>
        <w:t>.1.4擅自终止协议，已支付工作费用不得要求返还，并向乙方支付相当于工作费用总额百分之五的违约金。</w:t>
      </w:r>
    </w:p>
    <w:p w14:paraId="482FB78D">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7</w:t>
      </w:r>
      <w:r>
        <w:rPr>
          <w:rFonts w:hint="eastAsia" w:ascii="宋体" w:hAnsi="宋体" w:eastAsia="宋体" w:cs="宋体"/>
          <w:color w:val="auto"/>
          <w:spacing w:val="0"/>
          <w:sz w:val="21"/>
          <w:szCs w:val="21"/>
          <w:highlight w:val="none"/>
        </w:rPr>
        <w:t>.2乙方违约责任</w:t>
      </w:r>
    </w:p>
    <w:p w14:paraId="1C11147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rPr>
          <w:rStyle w:val="11"/>
          <w:rFonts w:hint="eastAsia" w:ascii="宋体" w:hAnsi="宋体" w:eastAsia="宋体" w:cs="宋体"/>
          <w:iCs/>
          <w:color w:val="auto"/>
          <w:spacing w:val="0"/>
          <w:sz w:val="21"/>
          <w:szCs w:val="21"/>
          <w:highlight w:val="none"/>
        </w:rPr>
      </w:pPr>
      <w:r>
        <w:rPr>
          <w:rFonts w:hint="eastAsia" w:ascii="宋体" w:hAnsi="宋体" w:eastAsia="宋体" w:cs="宋体"/>
          <w:color w:val="auto"/>
          <w:spacing w:val="0"/>
          <w:sz w:val="21"/>
          <w:szCs w:val="21"/>
          <w:highlight w:val="none"/>
          <w:lang w:val="en-US" w:eastAsia="zh-CN"/>
        </w:rPr>
        <w:t>7</w:t>
      </w:r>
      <w:r>
        <w:rPr>
          <w:rStyle w:val="11"/>
          <w:rFonts w:hint="eastAsia" w:ascii="宋体" w:hAnsi="宋体" w:eastAsia="宋体" w:cs="宋体"/>
          <w:iCs/>
          <w:color w:val="auto"/>
          <w:spacing w:val="0"/>
          <w:sz w:val="21"/>
          <w:szCs w:val="21"/>
          <w:highlight w:val="none"/>
        </w:rPr>
        <w:t>.2.1逾期未交付考古勘探、</w:t>
      </w:r>
      <w:r>
        <w:rPr>
          <w:rStyle w:val="11"/>
          <w:rFonts w:hint="eastAsia" w:ascii="宋体" w:hAnsi="宋体" w:eastAsia="宋体" w:cs="宋体"/>
          <w:iCs/>
          <w:color w:val="auto"/>
          <w:spacing w:val="0"/>
          <w:sz w:val="21"/>
          <w:szCs w:val="21"/>
          <w:highlight w:val="none"/>
          <w:lang w:val="en-US" w:eastAsia="zh-CN"/>
        </w:rPr>
        <w:t>发掘</w:t>
      </w:r>
      <w:r>
        <w:rPr>
          <w:rStyle w:val="11"/>
          <w:rFonts w:hint="eastAsia" w:ascii="宋体" w:hAnsi="宋体" w:eastAsia="宋体" w:cs="宋体"/>
          <w:iCs/>
          <w:color w:val="auto"/>
          <w:spacing w:val="0"/>
          <w:sz w:val="21"/>
          <w:szCs w:val="21"/>
          <w:highlight w:val="none"/>
        </w:rPr>
        <w:t>工作报告，每逾期一日，按已付工作经费的百分之一向甲方支付违约金，同时乙方应继续履行义务；逾期超过30日未交付考古勘探、</w:t>
      </w:r>
      <w:r>
        <w:rPr>
          <w:rStyle w:val="11"/>
          <w:rFonts w:hint="eastAsia" w:ascii="宋体" w:hAnsi="宋体" w:eastAsia="宋体" w:cs="宋体"/>
          <w:iCs/>
          <w:color w:val="auto"/>
          <w:spacing w:val="0"/>
          <w:sz w:val="21"/>
          <w:szCs w:val="21"/>
          <w:highlight w:val="none"/>
          <w:lang w:val="en-US" w:eastAsia="zh-CN"/>
        </w:rPr>
        <w:t>发掘</w:t>
      </w:r>
      <w:r>
        <w:rPr>
          <w:rStyle w:val="11"/>
          <w:rFonts w:hint="eastAsia" w:ascii="宋体" w:hAnsi="宋体" w:eastAsia="宋体" w:cs="宋体"/>
          <w:iCs/>
          <w:color w:val="auto"/>
          <w:spacing w:val="0"/>
          <w:sz w:val="21"/>
          <w:szCs w:val="21"/>
          <w:highlight w:val="none"/>
        </w:rPr>
        <w:t>工作报告，甲方有权解除协议，并要求返还支付的工作费用及相当于已支付工作费用百分之五的违约金。</w:t>
      </w:r>
    </w:p>
    <w:p w14:paraId="695F3412">
      <w:pPr>
        <w:keepNext w:val="0"/>
        <w:keepLines w:val="0"/>
        <w:pageBreakBefore w:val="0"/>
        <w:widowControl w:val="0"/>
        <w:kinsoku/>
        <w:wordWrap/>
        <w:overflowPunct/>
        <w:topLinePunct w:val="0"/>
        <w:bidi w:val="0"/>
        <w:snapToGrid/>
        <w:spacing w:line="360" w:lineRule="auto"/>
        <w:ind w:firstLine="420" w:firstLineChars="200"/>
        <w:textAlignment w:val="auto"/>
        <w:rPr>
          <w:rStyle w:val="11"/>
          <w:rFonts w:hint="eastAsia" w:ascii="宋体" w:hAnsi="宋体" w:eastAsia="宋体" w:cs="宋体"/>
          <w:iCs/>
          <w:color w:val="auto"/>
          <w:spacing w:val="0"/>
          <w:sz w:val="21"/>
          <w:szCs w:val="21"/>
          <w:highlight w:val="none"/>
        </w:rPr>
      </w:pPr>
      <w:r>
        <w:rPr>
          <w:rFonts w:hint="eastAsia" w:ascii="宋体" w:hAnsi="宋体" w:eastAsia="宋体" w:cs="宋体"/>
          <w:color w:val="auto"/>
          <w:spacing w:val="0"/>
          <w:sz w:val="21"/>
          <w:szCs w:val="21"/>
          <w:highlight w:val="none"/>
          <w:lang w:val="en-US" w:eastAsia="zh-CN"/>
        </w:rPr>
        <w:t>7</w:t>
      </w:r>
      <w:r>
        <w:rPr>
          <w:rStyle w:val="11"/>
          <w:rFonts w:hint="eastAsia" w:ascii="宋体" w:hAnsi="宋体" w:eastAsia="宋体" w:cs="宋体"/>
          <w:iCs/>
          <w:color w:val="auto"/>
          <w:spacing w:val="0"/>
          <w:sz w:val="21"/>
          <w:szCs w:val="21"/>
          <w:highlight w:val="none"/>
        </w:rPr>
        <w:t>.2.2擅自终止协议，应退还甲方已支付的工作费用，并向甲方支付相当于工作费用总额百分之五的违约金。</w:t>
      </w:r>
    </w:p>
    <w:p w14:paraId="0BF909D1">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7</w:t>
      </w:r>
      <w:r>
        <w:rPr>
          <w:rFonts w:hint="eastAsia" w:ascii="宋体" w:hAnsi="宋体" w:eastAsia="宋体" w:cs="宋体"/>
          <w:color w:val="auto"/>
          <w:spacing w:val="0"/>
          <w:sz w:val="21"/>
          <w:szCs w:val="21"/>
          <w:highlight w:val="none"/>
        </w:rPr>
        <w:t>.2.3</w:t>
      </w:r>
      <w:r>
        <w:rPr>
          <w:rStyle w:val="11"/>
          <w:rFonts w:hint="eastAsia" w:ascii="宋体" w:hAnsi="宋体" w:eastAsia="宋体" w:cs="宋体"/>
          <w:iCs/>
          <w:color w:val="auto"/>
          <w:spacing w:val="0"/>
          <w:sz w:val="21"/>
          <w:szCs w:val="21"/>
          <w:highlight w:val="none"/>
        </w:rPr>
        <w:t>当本协议履行发生争议时</w:t>
      </w:r>
      <w:r>
        <w:rPr>
          <w:rFonts w:hint="eastAsia" w:ascii="宋体" w:hAnsi="宋体" w:eastAsia="宋体" w:cs="宋体"/>
          <w:color w:val="auto"/>
          <w:spacing w:val="0"/>
          <w:sz w:val="21"/>
          <w:szCs w:val="21"/>
          <w:highlight w:val="none"/>
        </w:rPr>
        <w:t>，双方应协商解决。协商未果，双方有权向项目所在地人民法院诉讼解决。</w:t>
      </w:r>
    </w:p>
    <w:p w14:paraId="5960C3F0">
      <w:pPr>
        <w:pStyle w:val="2"/>
        <w:pageBreakBefore w:val="0"/>
        <w:shd w:val="clear"/>
        <w:kinsoku/>
        <w:wordWrap/>
        <w:overflowPunct/>
        <w:topLinePunct w:val="0"/>
        <w:autoSpaceDE/>
        <w:autoSpaceDN/>
        <w:bidi w:val="0"/>
        <w:adjustRightInd/>
        <w:snapToGrid/>
        <w:spacing w:after="0" w:line="360" w:lineRule="auto"/>
        <w:textAlignment w:val="auto"/>
        <w:rPr>
          <w:rFonts w:hint="eastAsia" w:ascii="宋体" w:hAnsi="宋体" w:eastAsia="宋体" w:cs="宋体"/>
          <w:b/>
          <w:bCs/>
          <w:color w:val="auto"/>
          <w:spacing w:val="0"/>
          <w:kern w:val="0"/>
          <w:sz w:val="21"/>
          <w:szCs w:val="21"/>
          <w:highlight w:val="none"/>
        </w:rPr>
      </w:pPr>
      <w:r>
        <w:rPr>
          <w:rFonts w:hint="eastAsia" w:ascii="宋体" w:hAnsi="宋体" w:eastAsia="宋体" w:cs="宋体"/>
          <w:b/>
          <w:color w:val="auto"/>
          <w:spacing w:val="0"/>
          <w:sz w:val="21"/>
          <w:szCs w:val="21"/>
          <w:highlight w:val="none"/>
        </w:rPr>
        <w:t>第</w:t>
      </w:r>
      <w:r>
        <w:rPr>
          <w:rFonts w:hint="eastAsia" w:ascii="宋体" w:hAnsi="宋体" w:eastAsia="宋体" w:cs="宋体"/>
          <w:b/>
          <w:color w:val="auto"/>
          <w:spacing w:val="0"/>
          <w:sz w:val="21"/>
          <w:szCs w:val="21"/>
          <w:highlight w:val="none"/>
          <w:lang w:val="en-US" w:eastAsia="zh-CN"/>
        </w:rPr>
        <w:t>八</w:t>
      </w:r>
      <w:r>
        <w:rPr>
          <w:rFonts w:hint="eastAsia" w:ascii="宋体" w:hAnsi="宋体" w:eastAsia="宋体" w:cs="宋体"/>
          <w:b/>
          <w:color w:val="auto"/>
          <w:spacing w:val="0"/>
          <w:sz w:val="21"/>
          <w:szCs w:val="21"/>
          <w:highlight w:val="none"/>
        </w:rPr>
        <w:t xml:space="preserve">条  </w:t>
      </w:r>
      <w:r>
        <w:rPr>
          <w:rFonts w:hint="eastAsia" w:ascii="宋体" w:hAnsi="宋体" w:eastAsia="宋体" w:cs="宋体"/>
          <w:b/>
          <w:bCs/>
          <w:color w:val="auto"/>
          <w:spacing w:val="0"/>
          <w:kern w:val="0"/>
          <w:sz w:val="21"/>
          <w:szCs w:val="21"/>
          <w:highlight w:val="none"/>
        </w:rPr>
        <w:t>政府采购合同履行</w:t>
      </w:r>
    </w:p>
    <w:p w14:paraId="370CB724">
      <w:pPr>
        <w:keepNext w:val="0"/>
        <w:keepLines w:val="0"/>
        <w:pageBreakBefore w:val="0"/>
        <w:widowControl w:val="0"/>
        <w:kinsoku/>
        <w:wordWrap/>
        <w:overflowPunct/>
        <w:topLinePunct w:val="0"/>
        <w:bidi w:val="0"/>
        <w:snapToGrid/>
        <w:spacing w:line="360" w:lineRule="auto"/>
        <w:ind w:firstLine="422" w:firstLineChars="200"/>
        <w:textAlignment w:val="auto"/>
        <w:rPr>
          <w:rFonts w:hint="eastAsia" w:ascii="宋体" w:hAnsi="宋体" w:eastAsia="宋体" w:cs="宋体"/>
          <w:b/>
          <w:bCs/>
          <w:color w:val="auto"/>
          <w:spacing w:val="0"/>
          <w:sz w:val="21"/>
          <w:szCs w:val="21"/>
          <w:highlight w:val="none"/>
          <w:lang w:bidi="ar"/>
        </w:rPr>
      </w:pPr>
      <w:r>
        <w:rPr>
          <w:rFonts w:hint="eastAsia" w:ascii="宋体" w:hAnsi="宋体" w:eastAsia="宋体" w:cs="宋体"/>
          <w:b/>
          <w:bCs/>
          <w:color w:val="auto"/>
          <w:spacing w:val="0"/>
          <w:sz w:val="21"/>
          <w:szCs w:val="21"/>
          <w:highlight w:val="none"/>
          <w:lang w:bidi="ar"/>
        </w:rPr>
        <w:t>政府采购合同履行中，甲方需追加与合同标的相同服务的，在不改变合同其他条款的前提下，可以与乙方协商签订补充合同，但所有补充合同的采购金额不得超过原合同采购金额的百分之十。</w:t>
      </w:r>
    </w:p>
    <w:p w14:paraId="0937A680">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color w:val="auto"/>
          <w:spacing w:val="0"/>
          <w:sz w:val="21"/>
          <w:szCs w:val="21"/>
          <w:highlight w:val="none"/>
        </w:rPr>
      </w:pPr>
      <w:r>
        <w:rPr>
          <w:rFonts w:hint="eastAsia" w:ascii="宋体" w:hAnsi="宋体" w:eastAsia="宋体" w:cs="宋体"/>
          <w:b/>
          <w:color w:val="auto"/>
          <w:spacing w:val="0"/>
          <w:sz w:val="21"/>
          <w:szCs w:val="21"/>
          <w:highlight w:val="none"/>
          <w:lang w:val="en-US" w:eastAsia="zh-CN"/>
        </w:rPr>
        <w:t xml:space="preserve">第九条  </w:t>
      </w:r>
      <w:r>
        <w:rPr>
          <w:rFonts w:hint="eastAsia" w:ascii="宋体" w:hAnsi="宋体" w:eastAsia="宋体" w:cs="宋体"/>
          <w:b/>
          <w:color w:val="auto"/>
          <w:spacing w:val="0"/>
          <w:sz w:val="21"/>
          <w:szCs w:val="21"/>
          <w:highlight w:val="none"/>
        </w:rPr>
        <w:t>其他</w:t>
      </w:r>
    </w:p>
    <w:p w14:paraId="7CBB9CF0">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9</w:t>
      </w:r>
      <w:r>
        <w:rPr>
          <w:rFonts w:hint="eastAsia" w:ascii="宋体" w:hAnsi="宋体" w:eastAsia="宋体" w:cs="宋体"/>
          <w:color w:val="auto"/>
          <w:spacing w:val="0"/>
          <w:sz w:val="21"/>
          <w:szCs w:val="21"/>
          <w:highlight w:val="none"/>
        </w:rPr>
        <w:t>.1</w:t>
      </w:r>
      <w:r>
        <w:rPr>
          <w:rStyle w:val="11"/>
          <w:rFonts w:hint="eastAsia" w:ascii="宋体" w:hAnsi="宋体" w:eastAsia="宋体" w:cs="宋体"/>
          <w:iCs/>
          <w:color w:val="auto"/>
          <w:spacing w:val="0"/>
          <w:sz w:val="21"/>
          <w:szCs w:val="21"/>
          <w:highlight w:val="none"/>
        </w:rPr>
        <w:t>如建设项目涉及文物保护单位，甲方应按规定办理文物行政报批手续，乙方依据文物行政审批意见开展考古工作。</w:t>
      </w:r>
    </w:p>
    <w:p w14:paraId="7676A406">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9</w:t>
      </w:r>
      <w:r>
        <w:rPr>
          <w:rFonts w:hint="eastAsia" w:ascii="宋体" w:hAnsi="宋体" w:eastAsia="宋体" w:cs="宋体"/>
          <w:color w:val="auto"/>
          <w:spacing w:val="0"/>
          <w:sz w:val="21"/>
          <w:szCs w:val="21"/>
          <w:highlight w:val="none"/>
        </w:rPr>
        <w:t>.</w:t>
      </w:r>
      <w:r>
        <w:rPr>
          <w:rFonts w:hint="eastAsia" w:ascii="宋体" w:hAnsi="宋体" w:eastAsia="宋体" w:cs="宋体"/>
          <w:color w:val="auto"/>
          <w:spacing w:val="0"/>
          <w:sz w:val="21"/>
          <w:szCs w:val="21"/>
          <w:highlight w:val="none"/>
          <w:lang w:val="en-US" w:eastAsia="zh-CN"/>
        </w:rPr>
        <w:t>2</w:t>
      </w:r>
      <w:r>
        <w:rPr>
          <w:rFonts w:hint="eastAsia" w:ascii="宋体" w:hAnsi="宋体" w:eastAsia="宋体" w:cs="宋体"/>
          <w:color w:val="auto"/>
          <w:spacing w:val="0"/>
          <w:sz w:val="21"/>
          <w:szCs w:val="21"/>
          <w:highlight w:val="none"/>
        </w:rPr>
        <w:t>对于考古勘探发现的古代文化遗存，甲方应依据乙方编制的《考古勘探工作报告》，及时向</w:t>
      </w:r>
      <w:r>
        <w:rPr>
          <w:rFonts w:hint="eastAsia" w:ascii="宋体" w:hAnsi="宋体" w:eastAsia="宋体" w:cs="宋体"/>
          <w:color w:val="auto"/>
          <w:spacing w:val="0"/>
          <w:sz w:val="21"/>
          <w:szCs w:val="21"/>
          <w:highlight w:val="none"/>
          <w:lang w:val="en-US" w:eastAsia="zh-CN"/>
        </w:rPr>
        <w:t>相应的</w:t>
      </w:r>
      <w:r>
        <w:rPr>
          <w:rFonts w:hint="eastAsia" w:ascii="宋体" w:hAnsi="宋体" w:eastAsia="宋体" w:cs="宋体"/>
          <w:color w:val="auto"/>
          <w:spacing w:val="0"/>
          <w:sz w:val="21"/>
          <w:szCs w:val="21"/>
          <w:highlight w:val="none"/>
        </w:rPr>
        <w:t>文物行政主管部门上报，并依据文物行政主管部门的批复意见，切实做好</w:t>
      </w:r>
      <w:r>
        <w:rPr>
          <w:rStyle w:val="11"/>
          <w:rFonts w:hint="eastAsia" w:ascii="宋体" w:hAnsi="宋体" w:eastAsia="宋体" w:cs="宋体"/>
          <w:iCs/>
          <w:color w:val="auto"/>
          <w:spacing w:val="0"/>
          <w:sz w:val="21"/>
          <w:szCs w:val="21"/>
          <w:highlight w:val="none"/>
        </w:rPr>
        <w:t>项目</w:t>
      </w:r>
      <w:r>
        <w:rPr>
          <w:rFonts w:hint="eastAsia" w:ascii="宋体" w:hAnsi="宋体" w:eastAsia="宋体" w:cs="宋体"/>
          <w:color w:val="auto"/>
          <w:spacing w:val="0"/>
          <w:sz w:val="21"/>
          <w:szCs w:val="21"/>
          <w:highlight w:val="none"/>
        </w:rPr>
        <w:t>建设区域的文化遗产保护审批及后续考古发掘工作。</w:t>
      </w:r>
    </w:p>
    <w:p w14:paraId="7C53A70B">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9</w:t>
      </w:r>
      <w:r>
        <w:rPr>
          <w:rFonts w:hint="eastAsia" w:ascii="宋体" w:hAnsi="宋体" w:eastAsia="宋体" w:cs="宋体"/>
          <w:color w:val="auto"/>
          <w:spacing w:val="0"/>
          <w:sz w:val="21"/>
          <w:szCs w:val="21"/>
          <w:highlight w:val="none"/>
        </w:rPr>
        <w:t>.</w:t>
      </w:r>
      <w:r>
        <w:rPr>
          <w:rFonts w:hint="eastAsia" w:ascii="宋体" w:hAnsi="宋体" w:eastAsia="宋体" w:cs="宋体"/>
          <w:color w:val="auto"/>
          <w:spacing w:val="0"/>
          <w:sz w:val="21"/>
          <w:szCs w:val="21"/>
          <w:highlight w:val="none"/>
          <w:lang w:val="en-US" w:eastAsia="zh-CN"/>
        </w:rPr>
        <w:t>3</w:t>
      </w:r>
      <w:r>
        <w:rPr>
          <w:rFonts w:hint="eastAsia" w:ascii="宋体" w:hAnsi="宋体" w:eastAsia="宋体" w:cs="宋体"/>
          <w:color w:val="auto"/>
          <w:spacing w:val="0"/>
          <w:sz w:val="21"/>
          <w:szCs w:val="21"/>
          <w:highlight w:val="none"/>
        </w:rPr>
        <w:t>甲、乙双方应本着积极配合、相互协作、精心组织、保证质量、按期完成的原则开展工作，重大事项双方应共同协商解决。</w:t>
      </w:r>
    </w:p>
    <w:p w14:paraId="5F95E11D">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9.4</w:t>
      </w:r>
      <w:r>
        <w:rPr>
          <w:rFonts w:hint="eastAsia" w:ascii="宋体" w:hAnsi="宋体" w:eastAsia="宋体" w:cs="宋体"/>
          <w:color w:val="auto"/>
          <w:spacing w:val="0"/>
          <w:sz w:val="21"/>
          <w:szCs w:val="21"/>
          <w:highlight w:val="none"/>
        </w:rPr>
        <w:t>本协议自甲、乙双方签字盖章后生效，双方履行完协议规定的义务后，本协议终止。</w:t>
      </w:r>
    </w:p>
    <w:p w14:paraId="15C15478">
      <w:pPr>
        <w:numPr>
          <w:ilvl w:val="0"/>
          <w:numId w:val="0"/>
        </w:numPr>
        <w:spacing w:line="360" w:lineRule="auto"/>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9.5</w:t>
      </w:r>
      <w:r>
        <w:rPr>
          <w:rFonts w:hint="eastAsia" w:ascii="宋体" w:hAnsi="宋体" w:eastAsia="宋体" w:cs="宋体"/>
          <w:color w:val="auto"/>
          <w:spacing w:val="0"/>
          <w:sz w:val="21"/>
          <w:szCs w:val="21"/>
          <w:highlight w:val="none"/>
        </w:rPr>
        <w:t>本协议一式</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份，甲乙双方各执</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份。（正文完）</w:t>
      </w:r>
    </w:p>
    <w:p w14:paraId="5A159138">
      <w:pPr>
        <w:keepNext w:val="0"/>
        <w:keepLines w:val="0"/>
        <w:pageBreakBefore w:val="0"/>
        <w:widowControl w:val="0"/>
        <w:kinsoku/>
        <w:wordWrap/>
        <w:overflowPunct/>
        <w:topLinePunct w:val="0"/>
        <w:bidi w:val="0"/>
        <w:snapToGrid/>
        <w:spacing w:line="360" w:lineRule="auto"/>
        <w:ind w:left="6300" w:hanging="4725" w:hangingChars="2250"/>
        <w:textAlignment w:val="auto"/>
        <w:rPr>
          <w:rFonts w:hint="eastAsia" w:ascii="宋体" w:hAnsi="宋体" w:eastAsia="宋体" w:cs="宋体"/>
          <w:color w:val="auto"/>
          <w:spacing w:val="0"/>
          <w:sz w:val="21"/>
          <w:szCs w:val="21"/>
          <w:highlight w:val="none"/>
        </w:rPr>
      </w:pPr>
    </w:p>
    <w:p w14:paraId="5C04D567">
      <w:pPr>
        <w:keepNext w:val="0"/>
        <w:keepLines w:val="0"/>
        <w:pageBreakBefore w:val="0"/>
        <w:widowControl w:val="0"/>
        <w:kinsoku/>
        <w:wordWrap/>
        <w:overflowPunct/>
        <w:topLinePunct w:val="0"/>
        <w:bidi w:val="0"/>
        <w:snapToGrid/>
        <w:spacing w:line="360" w:lineRule="auto"/>
        <w:ind w:left="6300" w:hanging="4725" w:hangingChars="2250"/>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甲方：</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乙方：</w:t>
      </w:r>
    </w:p>
    <w:p w14:paraId="4CE49B6C">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 xml:space="preserve">法定代表人：                </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 xml:space="preserve">  </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 xml:space="preserve"> 法定代表人：</w:t>
      </w:r>
    </w:p>
    <w:p w14:paraId="55F7CF25">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 xml:space="preserve">或委托代理人：             </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 xml:space="preserve"> </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 xml:space="preserve">  </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或委托代理人：</w:t>
      </w:r>
    </w:p>
    <w:p w14:paraId="184174A0">
      <w:pPr>
        <w:spacing w:line="360" w:lineRule="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电话：</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 xml:space="preserve">      </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 xml:space="preserve">    </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电</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话：</w:t>
      </w:r>
    </w:p>
    <w:p w14:paraId="2D6D059F">
      <w:pPr>
        <w:spacing w:line="360" w:lineRule="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传</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真：</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 xml:space="preserve">        </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 xml:space="preserve">     传</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真：</w:t>
      </w:r>
    </w:p>
    <w:p w14:paraId="2FA3066D">
      <w:pPr>
        <w:spacing w:line="360" w:lineRule="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联系人：</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 xml:space="preserve">            </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 xml:space="preserve"> </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 xml:space="preserve">    联系人：</w:t>
      </w:r>
    </w:p>
    <w:p w14:paraId="1F130064">
      <w:pPr>
        <w:spacing w:line="360" w:lineRule="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开户银行：</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 xml:space="preserve"> 开户银行：</w:t>
      </w:r>
    </w:p>
    <w:p w14:paraId="70C9AF7E">
      <w:pPr>
        <w:spacing w:line="360" w:lineRule="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账</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户：</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 xml:space="preserve">   账</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户：</w:t>
      </w:r>
    </w:p>
    <w:p w14:paraId="37B33B64">
      <w:pPr>
        <w:spacing w:line="360" w:lineRule="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账</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号：</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 xml:space="preserve">   账</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号：</w:t>
      </w:r>
    </w:p>
    <w:p w14:paraId="2C46BE45">
      <w:pPr>
        <w:shd w:val="clear" w:color="auto" w:fill="auto"/>
        <w:tabs>
          <w:tab w:val="left" w:pos="840"/>
        </w:tabs>
        <w:kinsoku w:val="0"/>
        <w:spacing w:line="360" w:lineRule="auto"/>
        <w:jc w:val="left"/>
        <w:outlineLvl w:val="0"/>
        <w:rPr>
          <w:rFonts w:hint="eastAsia" w:ascii="宋体" w:hAnsi="宋体" w:eastAsia="宋体" w:cs="宋体"/>
          <w:spacing w:val="0"/>
          <w:sz w:val="21"/>
          <w:szCs w:val="21"/>
          <w:highlight w:val="none"/>
          <w:lang w:val="en-US" w:eastAsia="zh-Hans"/>
        </w:rPr>
      </w:pPr>
      <w:r>
        <w:rPr>
          <w:rFonts w:hint="eastAsia" w:ascii="宋体" w:hAnsi="宋体" w:eastAsia="宋体" w:cs="宋体"/>
          <w:color w:val="auto"/>
          <w:spacing w:val="0"/>
          <w:sz w:val="21"/>
          <w:szCs w:val="21"/>
          <w:highlight w:val="none"/>
        </w:rPr>
        <w:t>日</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 xml:space="preserve">期：   年  月   日      </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 xml:space="preserve">     日</w:t>
      </w: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期：   年  月  日</w:t>
      </w:r>
    </w:p>
    <w:p w14:paraId="510B0A8A">
      <w:bookmarkStart w:id="0" w:name="_GoBack"/>
      <w:bookmarkEnd w:id="0"/>
    </w:p>
    <w:sectPr>
      <w:headerReference r:id="rId11" w:type="default"/>
      <w:footerReference r:id="rId12"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方正舒体"/>
    <w:panose1 w:val="02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3CA46">
    <w:pPr>
      <w:pStyle w:val="5"/>
      <w:jc w:val="center"/>
    </w:pPr>
    <w:r>
      <w:rPr>
        <w:lang w:val="zh-CN"/>
      </w:rPr>
      <w:t xml:space="preserve"> </w:t>
    </w:r>
  </w:p>
  <w:p w14:paraId="4D84B25D">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E8FBF">
    <w:pPr>
      <w:pStyle w:val="5"/>
      <w:jc w:val="right"/>
      <w:rPr>
        <w:sz w:val="21"/>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023C5">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D9023">
    <w:pPr>
      <w:pStyle w:val="5"/>
      <w:rPr>
        <w:rFonts w:hint="eastAsia" w:ascii="楷体" w:hAnsi="楷体" w:eastAsia="楷体" w:cs="楷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65010">
    <w:pPr>
      <w:pStyle w:val="6"/>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F7F52A">
    <w:pPr>
      <w:pStyle w:val="6"/>
      <w:jc w:val="left"/>
      <w:rPr>
        <w:rFonts w:ascii="方正小标宋简体" w:eastAsia="方正小标宋简体"/>
      </w:rPr>
    </w:pPr>
    <w:r>
      <w:rPr>
        <w:rFonts w:hint="eastAsia" w:ascii="方正小标宋简体" w:eastAsia="方正小标宋简体"/>
      </w:rPr>
      <w:t>西安国际陆港保税物流投资建设有限公司</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D5138">
    <w:pPr>
      <w:pStyle w:val="6"/>
      <w:pBdr>
        <w:bottom w:val="none" w:color="auto" w:sz="0" w:space="1"/>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A0EAB">
    <w:pPr>
      <w:pStyle w:val="6"/>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7F1998"/>
    <w:rsid w:val="557F1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next w:val="4"/>
    <w:qFormat/>
    <w:uiPriority w:val="0"/>
    <w:pPr>
      <w:ind w:firstLine="480"/>
    </w:pPr>
    <w:rPr>
      <w:rFonts w:ascii="宋体" w:hAnsi="宋体"/>
    </w:rPr>
  </w:style>
  <w:style w:type="paragraph" w:styleId="4">
    <w:name w:val="Body Text First Indent 2"/>
    <w:basedOn w:val="3"/>
    <w:qFormat/>
    <w:uiPriority w:val="0"/>
    <w:pPr>
      <w:spacing w:after="120" w:line="240" w:lineRule="auto"/>
      <w:ind w:left="420" w:leftChars="200" w:firstLine="420" w:firstLineChars="200"/>
    </w:pPr>
    <w:rPr>
      <w:rFonts w:ascii="Times New Roman"/>
      <w:sz w:val="21"/>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character" w:customStyle="1" w:styleId="11">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2025-09-01T08:53:00Z</dcterms:created>
  <dc:creator>ZBB</dc:creator>
  <cp:lastModifiedBy>ZBB</cp:lastModifiedBy>
  <dcterms:modified xsi:type="dcterms:W3CDTF">2025-09-01T08:53:24Z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B3407F80ACAF46FB845848B904312F08_11</vt:lpwstr>
  </property>
  <property fmtid="{D5CDD505-2E9C-101B-9397-08002B2CF9AE}" pid="4" name="KSOTemplateDocerSaveRecord">
    <vt:lpwstr>eyJoZGlkIjoiOTFmZWVhNDRmNTgzOTg3YTkyNzUwNWU2Nzk1Y2FhZTkiLCJ1c2VySWQiOiIyNjQ2NDU1NDQifQ==</vt:lpwstr>
  </property>
</Properties>
</file>